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47BD" w14:textId="7C035A9D" w:rsidR="00111EF6" w:rsidRDefault="00111EF6" w:rsidP="00111EF6">
      <w:pPr>
        <w:tabs>
          <w:tab w:val="left" w:pos="2352"/>
        </w:tabs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42D9D00" wp14:editId="2333E0A6">
            <wp:simplePos x="0" y="0"/>
            <wp:positionH relativeFrom="column">
              <wp:posOffset>-914172</wp:posOffset>
            </wp:positionH>
            <wp:positionV relativeFrom="paragraph">
              <wp:posOffset>-478155</wp:posOffset>
            </wp:positionV>
            <wp:extent cx="7848600" cy="10166646"/>
            <wp:effectExtent l="0" t="0" r="0" b="635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16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02B5D15D" w14:textId="48456AAD" w:rsidR="00111EF6" w:rsidRDefault="00111EF6" w:rsidP="00111E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DBB0E4" wp14:editId="131E1FAE">
                <wp:simplePos x="0" y="0"/>
                <wp:positionH relativeFrom="column">
                  <wp:posOffset>4810125</wp:posOffset>
                </wp:positionH>
                <wp:positionV relativeFrom="paragraph">
                  <wp:posOffset>6877050</wp:posOffset>
                </wp:positionV>
                <wp:extent cx="1657350" cy="2857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8D8CF" w14:textId="31EAECB7" w:rsidR="00111EF6" w:rsidRPr="0008030B" w:rsidRDefault="00111EF6" w:rsidP="00ED1C8A">
                            <w:pPr>
                              <w:pStyle w:val="BodyText"/>
                            </w:pPr>
                            <w:r>
                              <w:t>January 202</w:t>
                            </w:r>
                            <w:r w:rsidR="00643841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BB0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8.75pt;margin-top:541.5pt;width:130.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" filled="f" stroked="f">
                <v:textbox>
                  <w:txbxContent>
                    <w:p w14:paraId="7778D8CF" w14:textId="31EAECB7" w:rsidR="00111EF6" w:rsidRPr="0008030B" w:rsidRDefault="00111EF6" w:rsidP="00ED1C8A">
                      <w:pPr>
                        <w:pStyle w:val="BodyText"/>
                      </w:pPr>
                      <w:r>
                        <w:t>January 202</w:t>
                      </w:r>
                      <w:r w:rsidR="00643841"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C68301" w14:textId="71AE6DBD" w:rsidR="00F03580" w:rsidRDefault="00A97F56">
      <w:bookmarkStart w:id="0" w:name="_Hlk50111480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BD939" wp14:editId="58BED508">
                <wp:simplePos x="0" y="0"/>
                <wp:positionH relativeFrom="column">
                  <wp:posOffset>2240280</wp:posOffset>
                </wp:positionH>
                <wp:positionV relativeFrom="paragraph">
                  <wp:posOffset>1558925</wp:posOffset>
                </wp:positionV>
                <wp:extent cx="4619625" cy="2216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645B7" w14:textId="087CD616" w:rsidR="00111EF6" w:rsidRPr="00A97F56" w:rsidRDefault="00111EF6" w:rsidP="00CB1FC2">
                            <w:pPr>
                              <w:pStyle w:val="Heading1"/>
                              <w:rPr>
                                <w:sz w:val="72"/>
                                <w:szCs w:val="72"/>
                              </w:rPr>
                            </w:pPr>
                            <w:r w:rsidRPr="00A97F56">
                              <w:rPr>
                                <w:sz w:val="72"/>
                                <w:szCs w:val="72"/>
                              </w:rPr>
                              <w:t>OMBUDSPERSON ANNUAL REPORT 202</w:t>
                            </w:r>
                            <w:r w:rsidR="00643841" w:rsidRPr="00A97F56">
                              <w:rPr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BD939" id="Text Box 2" o:spid="_x0000_s1027" type="#_x0000_t202" style="position:absolute;margin-left:176.4pt;margin-top:122.75pt;width:363.75pt;height:17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" filled="f" stroked="f">
                <v:textbox>
                  <w:txbxContent>
                    <w:p w14:paraId="309645B7" w14:textId="087CD616" w:rsidR="00111EF6" w:rsidRPr="00A97F56" w:rsidRDefault="00111EF6" w:rsidP="00CB1FC2">
                      <w:pPr>
                        <w:pStyle w:val="Heading1"/>
                        <w:rPr>
                          <w:sz w:val="72"/>
                          <w:szCs w:val="72"/>
                        </w:rPr>
                      </w:pPr>
                      <w:r w:rsidRPr="00A97F56">
                        <w:rPr>
                          <w:sz w:val="72"/>
                          <w:szCs w:val="72"/>
                        </w:rPr>
                        <w:t>OMBUDSPERSON ANNUAL REPORT 202</w:t>
                      </w:r>
                      <w:r w:rsidR="00643841" w:rsidRPr="00A97F56">
                        <w:rPr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928CDB" w14:textId="5BCBB1C7" w:rsidR="00184B35" w:rsidRDefault="007940C9" w:rsidP="004D3BCE">
      <w:pPr>
        <w:pStyle w:val="Heading2"/>
        <w:pageBreakBefore/>
      </w:pPr>
      <w:bookmarkStart w:id="1" w:name="_Toc155257196"/>
      <w:r>
        <w:lastRenderedPageBreak/>
        <w:t>EXECUTIVE SUMMARY</w:t>
      </w:r>
      <w:bookmarkEnd w:id="1"/>
    </w:p>
    <w:bookmarkEnd w:id="0"/>
    <w:p w14:paraId="18B4CA07" w14:textId="51C98378" w:rsidR="00C4378D" w:rsidRDefault="00A058F9" w:rsidP="004D3BCE">
      <w:pPr>
        <w:pStyle w:val="BodyText"/>
      </w:pPr>
      <w:r>
        <w:t xml:space="preserve">The </w:t>
      </w:r>
      <w:r w:rsidR="007341FD">
        <w:t>O</w:t>
      </w:r>
      <w:r>
        <w:t xml:space="preserve">mbudsperson </w:t>
      </w:r>
      <w:r w:rsidRPr="002830E6">
        <w:t>serve</w:t>
      </w:r>
      <w:r>
        <w:t>s</w:t>
      </w:r>
      <w:r w:rsidRPr="002830E6">
        <w:t xml:space="preserve"> as a resource between faculty and administration on issues related to DSU or South Dakota Board of Regents (BOR) policies and procedures. </w:t>
      </w:r>
      <w:r w:rsidR="00DC0926">
        <w:t>During the year</w:t>
      </w:r>
      <w:r w:rsidR="00CC101D">
        <w:t>,</w:t>
      </w:r>
      <w:r w:rsidR="00DC0926">
        <w:t xml:space="preserve"> the </w:t>
      </w:r>
      <w:r w:rsidR="00A84253">
        <w:t>O</w:t>
      </w:r>
      <w:r w:rsidR="00DC0926">
        <w:t>mbudsperson</w:t>
      </w:r>
      <w:r w:rsidR="0037255B">
        <w:t xml:space="preserve"> assist</w:t>
      </w:r>
      <w:r w:rsidR="00DC0926">
        <w:t>ed</w:t>
      </w:r>
      <w:r w:rsidR="0037255B">
        <w:t xml:space="preserve"> faculty with cases brought forward and offer</w:t>
      </w:r>
      <w:r w:rsidR="00A84253">
        <w:t>ed</w:t>
      </w:r>
      <w:r w:rsidR="001E5407">
        <w:t xml:space="preserve"> a</w:t>
      </w:r>
      <w:r w:rsidR="0037255B">
        <w:t xml:space="preserve"> training session. </w:t>
      </w:r>
    </w:p>
    <w:p w14:paraId="4EFB661C" w14:textId="3C780A0A" w:rsidR="00361C0D" w:rsidRDefault="00E374A1" w:rsidP="004D3BCE">
      <w:pPr>
        <w:pStyle w:val="BodyText"/>
      </w:pPr>
      <w:r>
        <w:t xml:space="preserve">Throughout the </w:t>
      </w:r>
      <w:proofErr w:type="gramStart"/>
      <w:r>
        <w:t>202</w:t>
      </w:r>
      <w:r w:rsidR="00643841">
        <w:t>5</w:t>
      </w:r>
      <w:r w:rsidR="00107772">
        <w:t xml:space="preserve"> </w:t>
      </w:r>
      <w:r>
        <w:t>year</w:t>
      </w:r>
      <w:proofErr w:type="gramEnd"/>
      <w:r>
        <w:t xml:space="preserve">, faculty members brought forth </w:t>
      </w:r>
      <w:r w:rsidR="005E0EB2">
        <w:t>2</w:t>
      </w:r>
      <w:r w:rsidR="00DB3868">
        <w:t>8</w:t>
      </w:r>
      <w:r>
        <w:t xml:space="preserve"> cases to the </w:t>
      </w:r>
      <w:r w:rsidR="007341FD">
        <w:t>O</w:t>
      </w:r>
      <w:r>
        <w:t>mbudsperson</w:t>
      </w:r>
      <w:r w:rsidR="00180199">
        <w:t>,</w:t>
      </w:r>
      <w:r>
        <w:t xml:space="preserve"> </w:t>
      </w:r>
      <w:r w:rsidR="00180199">
        <w:t>dealing</w:t>
      </w:r>
      <w:r w:rsidR="00760CDB">
        <w:t xml:space="preserve"> with a range of different policies and procedures. </w:t>
      </w:r>
      <w:r w:rsidR="00A9369B">
        <w:t xml:space="preserve">Basic data was collected on the cases </w:t>
      </w:r>
      <w:proofErr w:type="gramStart"/>
      <w:r w:rsidR="00A9369B">
        <w:t>including:</w:t>
      </w:r>
      <w:proofErr w:type="gramEnd"/>
      <w:r w:rsidR="00A9369B">
        <w:t xml:space="preserve"> date, general issue, policy or procedure addressed, population </w:t>
      </w:r>
      <w:r w:rsidR="000B4FD5">
        <w:t>impac</w:t>
      </w:r>
      <w:r w:rsidR="00A9369B">
        <w:t>ted, time spent, and case status</w:t>
      </w:r>
      <w:r w:rsidR="00A9369B" w:rsidRPr="00240824">
        <w:t>.</w:t>
      </w:r>
      <w:r w:rsidR="00240824" w:rsidRPr="00240824">
        <w:t xml:space="preserve"> </w:t>
      </w:r>
      <w:r w:rsidR="0088663A">
        <w:t>After a d</w:t>
      </w:r>
      <w:r w:rsidR="0061269A">
        <w:t>rop</w:t>
      </w:r>
      <w:r w:rsidR="0088663A">
        <w:t xml:space="preserve"> in the number of cases in 2024, this year saw a return to </w:t>
      </w:r>
      <w:r w:rsidR="00DC1A22">
        <w:t>the typical number of cases per year.</w:t>
      </w:r>
      <w:r w:rsidR="008A08A9" w:rsidRPr="00240824">
        <w:t xml:space="preserve"> </w:t>
      </w:r>
      <w:r w:rsidR="00DC1A22">
        <w:t xml:space="preserve">This consistency in the </w:t>
      </w:r>
      <w:r w:rsidR="001F13FC">
        <w:t>cases shows the</w:t>
      </w:r>
      <w:r w:rsidR="00B70010">
        <w:t xml:space="preserve"> importan</w:t>
      </w:r>
      <w:r w:rsidR="001F13FC">
        <w:t>ce</w:t>
      </w:r>
      <w:r w:rsidR="00B70010">
        <w:t xml:space="preserve"> for faculty to have an accessible individual to use as a resource when they have questions or concerns</w:t>
      </w:r>
      <w:r w:rsidR="00640D37" w:rsidRPr="00240824">
        <w:t>.</w:t>
      </w:r>
      <w:r w:rsidR="001A01AF">
        <w:t xml:space="preserve"> </w:t>
      </w:r>
    </w:p>
    <w:p w14:paraId="7EE34EDB" w14:textId="184439AE" w:rsidR="00E523C3" w:rsidRPr="00E523C3" w:rsidRDefault="002A63FA" w:rsidP="00E523C3">
      <w:pPr>
        <w:pStyle w:val="Signature"/>
      </w:pPr>
      <w:r>
        <w:t>Mary Francis</w:t>
      </w:r>
      <w:r>
        <w:br/>
        <w:t>DSU Ombudsperson</w:t>
      </w:r>
      <w:r>
        <w:br/>
        <w:t>January 202</w:t>
      </w:r>
      <w:r w:rsidR="001F13FC">
        <w:t>6</w:t>
      </w:r>
    </w:p>
    <w:p w14:paraId="715525F6" w14:textId="77777777" w:rsidR="00D476F7" w:rsidRDefault="00D476F7">
      <w:pPr>
        <w:spacing w:after="180" w:line="336" w:lineRule="auto"/>
        <w:contextualSpacing w:val="0"/>
        <w:rPr>
          <w:b/>
          <w:kern w:val="20"/>
        </w:rPr>
      </w:pPr>
      <w:r>
        <w:br w:type="page"/>
      </w:r>
    </w:p>
    <w:p w14:paraId="6A9E38B0" w14:textId="66E3124C" w:rsidR="00D476F7" w:rsidRDefault="007940C9" w:rsidP="00386F30">
      <w:pPr>
        <w:pStyle w:val="Heading2"/>
      </w:pPr>
      <w:bookmarkStart w:id="2" w:name="_Toc155257197"/>
      <w:r>
        <w:lastRenderedPageBreak/>
        <w:t>BACKGROUND</w:t>
      </w:r>
      <w:bookmarkEnd w:id="2"/>
    </w:p>
    <w:p w14:paraId="1CC21F4E" w14:textId="64D3DCCB" w:rsidR="00D476F7" w:rsidRPr="002830E6" w:rsidRDefault="003A74C2" w:rsidP="001B43FC">
      <w:pPr>
        <w:pStyle w:val="BodyText"/>
      </w:pPr>
      <w:r w:rsidRPr="002830E6">
        <w:t xml:space="preserve">The </w:t>
      </w:r>
      <w:r w:rsidR="007341FD">
        <w:t>O</w:t>
      </w:r>
      <w:r w:rsidRPr="002830E6">
        <w:t xml:space="preserve">mbudsperson position at Dakota State University </w:t>
      </w:r>
      <w:r w:rsidR="00C54C3F" w:rsidRPr="002830E6">
        <w:t xml:space="preserve">(DSU) </w:t>
      </w:r>
      <w:r w:rsidRPr="002830E6">
        <w:t>was established</w:t>
      </w:r>
      <w:r w:rsidR="00C54C3F" w:rsidRPr="002830E6">
        <w:t xml:space="preserve"> in February 2021 to serve as a resource between faculty and administration on issues related to DSU or South Dakota Board of Regents (BOR) policies and procedures. The </w:t>
      </w:r>
      <w:r w:rsidR="007341FD">
        <w:t>O</w:t>
      </w:r>
      <w:r w:rsidR="00C54C3F" w:rsidRPr="002830E6">
        <w:t>mbudsperson is a current faculty member who is assigned to a three-year term by the University President from a slate of individuals selected by the General Faculty.</w:t>
      </w:r>
    </w:p>
    <w:p w14:paraId="4D6A8F19" w14:textId="531AA0D5" w:rsidR="0086113C" w:rsidRDefault="00756F42" w:rsidP="001B43FC">
      <w:pPr>
        <w:pStyle w:val="BodyText"/>
      </w:pPr>
      <w:r>
        <w:t xml:space="preserve">The </w:t>
      </w:r>
      <w:r w:rsidR="007341FD">
        <w:t>O</w:t>
      </w:r>
      <w:r>
        <w:t xml:space="preserve">mbudsperson provides confidential, impartial, and informal assistance. </w:t>
      </w:r>
      <w:r w:rsidR="00760CDB">
        <w:t xml:space="preserve">The goal of the </w:t>
      </w:r>
      <w:r w:rsidR="007341FD">
        <w:t>O</w:t>
      </w:r>
      <w:r w:rsidR="00760CDB">
        <w:t xml:space="preserve">mbudsperson is to help </w:t>
      </w:r>
      <w:r w:rsidR="00431192">
        <w:t>resolve cases with the faculty member at the lowest level. This may be accomplished by providing information on policies</w:t>
      </w:r>
      <w:r w:rsidR="000A6837">
        <w:t xml:space="preserve"> and providing suggestions on courses of action. All </w:t>
      </w:r>
      <w:r w:rsidR="00F730F8">
        <w:t xml:space="preserve">final </w:t>
      </w:r>
      <w:r w:rsidR="000A6837">
        <w:t>deci</w:t>
      </w:r>
      <w:r w:rsidR="00725E46">
        <w:t xml:space="preserve">sions on action are made by the faculty </w:t>
      </w:r>
      <w:proofErr w:type="gramStart"/>
      <w:r w:rsidR="00725E46">
        <w:t>member</w:t>
      </w:r>
      <w:proofErr w:type="gramEnd"/>
      <w:r w:rsidR="00725E46">
        <w:t xml:space="preserve">. </w:t>
      </w:r>
    </w:p>
    <w:p w14:paraId="721F9278" w14:textId="167E7D81" w:rsidR="002063EE" w:rsidRDefault="007940C9" w:rsidP="00D5588E">
      <w:pPr>
        <w:pStyle w:val="Heading2"/>
      </w:pPr>
      <w:bookmarkStart w:id="3" w:name="_Toc155257198"/>
      <w:r>
        <w:t>ACTIVITIES</w:t>
      </w:r>
      <w:bookmarkEnd w:id="3"/>
    </w:p>
    <w:p w14:paraId="7ECF6150" w14:textId="3FF0A46C" w:rsidR="002063EE" w:rsidRPr="008D7560" w:rsidRDefault="00A9533F" w:rsidP="008D7560">
      <w:pPr>
        <w:pStyle w:val="Heading3"/>
      </w:pPr>
      <w:bookmarkStart w:id="4" w:name="_Toc155257199"/>
      <w:r w:rsidRPr="008D7560">
        <w:t>Reports</w:t>
      </w:r>
      <w:bookmarkEnd w:id="4"/>
    </w:p>
    <w:p w14:paraId="3172CAF3" w14:textId="6F08D66B" w:rsidR="00C462F4" w:rsidRDefault="00672B86" w:rsidP="00827C3E">
      <w:pPr>
        <w:pStyle w:val="BodyText"/>
      </w:pPr>
      <w:r>
        <w:t xml:space="preserve">The </w:t>
      </w:r>
      <w:r w:rsidR="007341FD">
        <w:t>O</w:t>
      </w:r>
      <w:r>
        <w:t xml:space="preserve">mbudsperson reports to the </w:t>
      </w:r>
      <w:r w:rsidR="00180199">
        <w:t>Vice president for Human Resources</w:t>
      </w:r>
      <w:r>
        <w:t>. During th</w:t>
      </w:r>
      <w:r w:rsidR="00441DB0">
        <w:t>e</w:t>
      </w:r>
      <w:r>
        <w:t xml:space="preserve"> year, one-on-one meetings were held quarterly </w:t>
      </w:r>
      <w:proofErr w:type="gramStart"/>
      <w:r>
        <w:t>in order to</w:t>
      </w:r>
      <w:proofErr w:type="gramEnd"/>
      <w:r>
        <w:t xml:space="preserve"> provide a check-in on the position and </w:t>
      </w:r>
      <w:r w:rsidR="00E26223">
        <w:t xml:space="preserve">any </w:t>
      </w:r>
      <w:r w:rsidR="00996249">
        <w:t xml:space="preserve">proactive issues from </w:t>
      </w:r>
      <w:r w:rsidR="00C462F4">
        <w:t>the cases brought forward.</w:t>
      </w:r>
    </w:p>
    <w:p w14:paraId="7017D566" w14:textId="21F1E84B" w:rsidR="002063EE" w:rsidRDefault="00C462F4" w:rsidP="007C2A45">
      <w:pPr>
        <w:pStyle w:val="BodyText"/>
      </w:pPr>
      <w:proofErr w:type="gramStart"/>
      <w:r>
        <w:t xml:space="preserve">The </w:t>
      </w:r>
      <w:r w:rsidR="007341FD">
        <w:t>O</w:t>
      </w:r>
      <w:r>
        <w:t>mbudsperson</w:t>
      </w:r>
      <w:proofErr w:type="gramEnd"/>
      <w:r>
        <w:t xml:space="preserve"> also provided a</w:t>
      </w:r>
      <w:r w:rsidR="00441DB0">
        <w:t xml:space="preserve"> review of the 202</w:t>
      </w:r>
      <w:r w:rsidR="00FB60BA">
        <w:t>4</w:t>
      </w:r>
      <w:r w:rsidR="00441DB0">
        <w:t xml:space="preserve"> </w:t>
      </w:r>
      <w:r w:rsidR="007341FD">
        <w:t>A</w:t>
      </w:r>
      <w:r w:rsidR="00441DB0">
        <w:t>nnual</w:t>
      </w:r>
      <w:r>
        <w:t xml:space="preserve"> </w:t>
      </w:r>
      <w:r w:rsidR="007341FD">
        <w:t>R</w:t>
      </w:r>
      <w:r>
        <w:t xml:space="preserve">eport to the General Faculty. These oral reports provided a summary of the work done by the </w:t>
      </w:r>
      <w:r w:rsidR="007341FD">
        <w:t>O</w:t>
      </w:r>
      <w:r>
        <w:t xml:space="preserve">mbudsperson, an overview of the number and types of cases brought </w:t>
      </w:r>
      <w:proofErr w:type="gramStart"/>
      <w:r>
        <w:t>forward</w:t>
      </w:r>
      <w:r w:rsidR="001A6489">
        <w:t>,</w:t>
      </w:r>
      <w:r>
        <w:t xml:space="preserve"> and</w:t>
      </w:r>
      <w:proofErr w:type="gramEnd"/>
      <w:r>
        <w:t xml:space="preserve"> allowed time for questions. </w:t>
      </w:r>
    </w:p>
    <w:p w14:paraId="7D109268" w14:textId="702F6A60" w:rsidR="00A9533F" w:rsidRDefault="00A9533F" w:rsidP="000159A9">
      <w:pPr>
        <w:pStyle w:val="Heading3"/>
      </w:pPr>
      <w:bookmarkStart w:id="5" w:name="_Toc155257200"/>
      <w:r>
        <w:t>Training Session</w:t>
      </w:r>
      <w:r w:rsidR="00441DB0">
        <w:t>s</w:t>
      </w:r>
      <w:bookmarkEnd w:id="5"/>
    </w:p>
    <w:p w14:paraId="5D629786" w14:textId="3BEF4E97" w:rsidR="002063EE" w:rsidRDefault="00441DB0" w:rsidP="00827C3E">
      <w:pPr>
        <w:pStyle w:val="BodyText"/>
      </w:pPr>
      <w:r>
        <w:t>During 202</w:t>
      </w:r>
      <w:r w:rsidR="00FB437F">
        <w:t>5</w:t>
      </w:r>
      <w:r w:rsidR="00A9533F">
        <w:t xml:space="preserve">, the </w:t>
      </w:r>
      <w:r w:rsidR="007341FD">
        <w:t>O</w:t>
      </w:r>
      <w:r w:rsidR="00A9533F">
        <w:t xml:space="preserve">mbudsperson offered </w:t>
      </w:r>
      <w:r w:rsidR="009B3DAF">
        <w:t>a</w:t>
      </w:r>
      <w:r w:rsidR="00A9533F">
        <w:t xml:space="preserve"> training session</w:t>
      </w:r>
      <w:r w:rsidR="00AF6DC5">
        <w:t xml:space="preserve"> covering </w:t>
      </w:r>
      <w:r>
        <w:t>the workload document in the fall</w:t>
      </w:r>
      <w:r w:rsidR="00FB437F">
        <w:t xml:space="preserve"> during Welcome Week</w:t>
      </w:r>
      <w:r>
        <w:t xml:space="preserve">. </w:t>
      </w:r>
      <w:r w:rsidR="0039797B">
        <w:t>Th</w:t>
      </w:r>
      <w:r w:rsidR="00E734B5">
        <w:t>i</w:t>
      </w:r>
      <w:r w:rsidR="0039797B">
        <w:t>s session w</w:t>
      </w:r>
      <w:r w:rsidR="00E734B5">
        <w:t>as</w:t>
      </w:r>
      <w:r w:rsidR="0039797B">
        <w:t xml:space="preserve"> offered as hybrid with individuals attending either in-person or via Zoom. </w:t>
      </w:r>
      <w:r w:rsidR="00060C60">
        <w:t xml:space="preserve">There were </w:t>
      </w:r>
      <w:proofErr w:type="gramStart"/>
      <w:r w:rsidR="00060C60">
        <w:t>a number of</w:t>
      </w:r>
      <w:proofErr w:type="gramEnd"/>
      <w:r w:rsidR="00060C60">
        <w:t xml:space="preserve"> changes that had been made to the Workload Document in spring of 2024, so there were </w:t>
      </w:r>
      <w:r w:rsidR="00F63A42">
        <w:t xml:space="preserve">numerous questions and some concerns about the document. </w:t>
      </w:r>
      <w:r w:rsidR="0039797B">
        <w:t xml:space="preserve">A recording of the session was made and </w:t>
      </w:r>
      <w:r w:rsidR="00663FA3">
        <w:t>available afterwards</w:t>
      </w:r>
      <w:r w:rsidR="0039797B">
        <w:t>.</w:t>
      </w:r>
      <w:r>
        <w:t xml:space="preserve"> </w:t>
      </w:r>
      <w:r w:rsidR="0039797B">
        <w:t>Attendees included faculty members, deans, and college program assistants. Overall, the feedback on the session w</w:t>
      </w:r>
      <w:r w:rsidR="00500ECE">
        <w:t>as</w:t>
      </w:r>
      <w:r w:rsidR="0039797B">
        <w:t xml:space="preserve"> very positive.</w:t>
      </w:r>
    </w:p>
    <w:p w14:paraId="2A5BD80E" w14:textId="635DB8CC" w:rsidR="002063EE" w:rsidRDefault="007940C9" w:rsidP="00386F30">
      <w:pPr>
        <w:pStyle w:val="Heading2"/>
      </w:pPr>
      <w:bookmarkStart w:id="6" w:name="_Toc155257201"/>
      <w:r>
        <w:lastRenderedPageBreak/>
        <w:t>CASES</w:t>
      </w:r>
      <w:bookmarkEnd w:id="6"/>
    </w:p>
    <w:p w14:paraId="207C6BE7" w14:textId="0403F42D" w:rsidR="002063EE" w:rsidRPr="002063EE" w:rsidRDefault="00B80FD3" w:rsidP="000159A9">
      <w:pPr>
        <w:pStyle w:val="BodyText"/>
      </w:pPr>
      <w:r>
        <w:t>Throughout 202</w:t>
      </w:r>
      <w:r w:rsidR="00150859">
        <w:t>5</w:t>
      </w:r>
      <w:r w:rsidR="00AF50B6">
        <w:t xml:space="preserve">, </w:t>
      </w:r>
      <w:r w:rsidR="00487B45">
        <w:t>2</w:t>
      </w:r>
      <w:r w:rsidR="00150859">
        <w:t>8</w:t>
      </w:r>
      <w:r w:rsidR="00AF50B6">
        <w:t xml:space="preserve"> cases were brought to the </w:t>
      </w:r>
      <w:r w:rsidR="007341FD">
        <w:t>O</w:t>
      </w:r>
      <w:r w:rsidR="00AF50B6">
        <w:t xml:space="preserve">mbudsperson from various faculty members. Basic data was collected on the cases </w:t>
      </w:r>
      <w:proofErr w:type="gramStart"/>
      <w:r w:rsidR="00AF50B6">
        <w:t>including:</w:t>
      </w:r>
      <w:proofErr w:type="gramEnd"/>
      <w:r w:rsidR="00AF50B6">
        <w:t xml:space="preserve"> date, general issue, policy or procedure addressed, population </w:t>
      </w:r>
      <w:r w:rsidR="00F06709">
        <w:t>impac</w:t>
      </w:r>
      <w:r w:rsidR="00AF50B6">
        <w:t>ted, time spent, and case status. The following charts provide</w:t>
      </w:r>
      <w:r w:rsidR="002D1FDE">
        <w:t xml:space="preserve"> a</w:t>
      </w:r>
      <w:r w:rsidR="00AF50B6">
        <w:t xml:space="preserve"> breakdown of the 202</w:t>
      </w:r>
      <w:r w:rsidR="00D26502">
        <w:t>5</w:t>
      </w:r>
      <w:r w:rsidR="00AF50B6">
        <w:t xml:space="preserve"> cases.</w:t>
      </w:r>
    </w:p>
    <w:p w14:paraId="60443616" w14:textId="30D34808" w:rsidR="002063EE" w:rsidRDefault="00AF50B6" w:rsidP="00AD3F15">
      <w:pPr>
        <w:pStyle w:val="Heading3"/>
      </w:pPr>
      <w:bookmarkStart w:id="7" w:name="_Toc501113968"/>
      <w:bookmarkStart w:id="8" w:name="_Toc155257202"/>
      <w:proofErr w:type="gramStart"/>
      <w:r>
        <w:t>P</w:t>
      </w:r>
      <w:bookmarkEnd w:id="7"/>
      <w:r>
        <w:t>olices</w:t>
      </w:r>
      <w:proofErr w:type="gramEnd"/>
      <w:r>
        <w:t>/Procedures Addressed</w:t>
      </w:r>
      <w:bookmarkEnd w:id="8"/>
    </w:p>
    <w:p w14:paraId="28A91A85" w14:textId="7E4995C1" w:rsidR="008F7A84" w:rsidRDefault="0015078B" w:rsidP="00AD3F15">
      <w:pPr>
        <w:pStyle w:val="BodyText"/>
      </w:pPr>
      <w:r>
        <w:t xml:space="preserve">There were </w:t>
      </w:r>
      <w:proofErr w:type="gramStart"/>
      <w:r>
        <w:t>a number of</w:t>
      </w:r>
      <w:proofErr w:type="gramEnd"/>
      <w:r>
        <w:t xml:space="preserve"> </w:t>
      </w:r>
      <w:proofErr w:type="gramStart"/>
      <w:r>
        <w:t>polices</w:t>
      </w:r>
      <w:proofErr w:type="gramEnd"/>
      <w:r>
        <w:t xml:space="preserve"> or procedures that were addressed in the cases brought forward by the faculty members. </w:t>
      </w:r>
      <w:r w:rsidR="008F7A84">
        <w:t xml:space="preserve">The following </w:t>
      </w:r>
      <w:r w:rsidR="00180199">
        <w:t>policies</w:t>
      </w:r>
      <w:r w:rsidR="008F7A84">
        <w:t xml:space="preserve"> and procedures were addressed</w:t>
      </w:r>
      <w:r w:rsidR="00500ECE">
        <w:t>:</w:t>
      </w:r>
      <w:r w:rsidR="008F7A84">
        <w:t xml:space="preserve"> </w:t>
      </w:r>
    </w:p>
    <w:p w14:paraId="040DFC65" w14:textId="6A592219" w:rsidR="008F7A84" w:rsidRDefault="0015078B" w:rsidP="008F4447">
      <w:pPr>
        <w:pStyle w:val="ListBullet"/>
      </w:pPr>
      <w:r>
        <w:t>Workload policy (</w:t>
      </w:r>
      <w:r w:rsidR="006D1566">
        <w:t>13</w:t>
      </w:r>
      <w:r>
        <w:t xml:space="preserve">) </w:t>
      </w:r>
    </w:p>
    <w:p w14:paraId="48647A1A" w14:textId="1E9AF3B4" w:rsidR="006D4A68" w:rsidRDefault="005F521A" w:rsidP="008F4447">
      <w:pPr>
        <w:pStyle w:val="ListBullet"/>
      </w:pPr>
      <w:r>
        <w:t>Discipline</w:t>
      </w:r>
      <w:r w:rsidR="006D4A68">
        <w:t xml:space="preserve"> (</w:t>
      </w:r>
      <w:r>
        <w:t>2</w:t>
      </w:r>
      <w:r w:rsidR="006D4A68">
        <w:t xml:space="preserve">) </w:t>
      </w:r>
    </w:p>
    <w:p w14:paraId="375D7B00" w14:textId="5599EFA6" w:rsidR="001D46D5" w:rsidRDefault="001D46D5" w:rsidP="008F4447">
      <w:pPr>
        <w:pStyle w:val="ListBullet"/>
      </w:pPr>
      <w:r>
        <w:t>Promotion (</w:t>
      </w:r>
      <w:r w:rsidR="003913BB">
        <w:t>2</w:t>
      </w:r>
      <w:r>
        <w:t xml:space="preserve">) </w:t>
      </w:r>
    </w:p>
    <w:p w14:paraId="388DA218" w14:textId="2616226F" w:rsidR="008F7A84" w:rsidRDefault="0015078B" w:rsidP="008F4447">
      <w:pPr>
        <w:pStyle w:val="ListBullet"/>
      </w:pPr>
      <w:r>
        <w:t xml:space="preserve">Annual evaluation </w:t>
      </w:r>
      <w:r w:rsidR="00B80FD3">
        <w:t>(</w:t>
      </w:r>
      <w:r w:rsidR="00570E7B">
        <w:t>2</w:t>
      </w:r>
      <w:r>
        <w:t xml:space="preserve">) </w:t>
      </w:r>
    </w:p>
    <w:p w14:paraId="71822CCD" w14:textId="142A7128" w:rsidR="00570E7B" w:rsidRDefault="006143E6" w:rsidP="008F4447">
      <w:pPr>
        <w:pStyle w:val="ListBullet"/>
      </w:pPr>
      <w:r>
        <w:t>EDI</w:t>
      </w:r>
      <w:r w:rsidR="00570E7B">
        <w:t xml:space="preserve"> (1)</w:t>
      </w:r>
    </w:p>
    <w:p w14:paraId="0C271E31" w14:textId="549FCC7E" w:rsidR="00570E7B" w:rsidRDefault="00662B91" w:rsidP="008F4447">
      <w:pPr>
        <w:pStyle w:val="ListBullet"/>
      </w:pPr>
      <w:r>
        <w:t>Grade appeal (1)</w:t>
      </w:r>
    </w:p>
    <w:p w14:paraId="4E9C8460" w14:textId="67EECE3A" w:rsidR="00662B91" w:rsidRDefault="00C91661" w:rsidP="008F4447">
      <w:pPr>
        <w:pStyle w:val="ListBullet"/>
      </w:pPr>
      <w:r>
        <w:t>Faculty efficiency</w:t>
      </w:r>
      <w:r w:rsidR="00662B91">
        <w:t xml:space="preserve"> (1)</w:t>
      </w:r>
    </w:p>
    <w:p w14:paraId="771432AB" w14:textId="05945B3C" w:rsidR="00662B91" w:rsidRDefault="00C91661" w:rsidP="008F4447">
      <w:pPr>
        <w:pStyle w:val="ListBullet"/>
      </w:pPr>
      <w:r>
        <w:t>IDs</w:t>
      </w:r>
      <w:r w:rsidR="008F5AFD">
        <w:t xml:space="preserve"> (1)</w:t>
      </w:r>
    </w:p>
    <w:p w14:paraId="6DE32F02" w14:textId="72C8BD00" w:rsidR="00387F29" w:rsidRDefault="00A06699" w:rsidP="008F4447">
      <w:pPr>
        <w:pStyle w:val="ListBullet"/>
      </w:pPr>
      <w:r>
        <w:t>Graduate faculty nomination</w:t>
      </w:r>
      <w:r w:rsidR="00387F29">
        <w:t xml:space="preserve"> (1)</w:t>
      </w:r>
    </w:p>
    <w:p w14:paraId="03206F0F" w14:textId="54AFEF67" w:rsidR="008F5AFD" w:rsidRDefault="00A06699" w:rsidP="008F4447">
      <w:pPr>
        <w:pStyle w:val="ListBullet"/>
      </w:pPr>
      <w:r>
        <w:t>Prior service</w:t>
      </w:r>
      <w:r w:rsidR="008F5AFD">
        <w:t xml:space="preserve"> (</w:t>
      </w:r>
      <w:r>
        <w:t>1</w:t>
      </w:r>
      <w:r w:rsidR="008F5AFD">
        <w:t>)</w:t>
      </w:r>
    </w:p>
    <w:p w14:paraId="5E01B105" w14:textId="54C93919" w:rsidR="00A06699" w:rsidRDefault="002B5C79" w:rsidP="008F4447">
      <w:pPr>
        <w:pStyle w:val="ListBullet"/>
      </w:pPr>
      <w:r>
        <w:t>Outside employment (1)</w:t>
      </w:r>
    </w:p>
    <w:p w14:paraId="12DC65B4" w14:textId="07FE2437" w:rsidR="002B5C79" w:rsidRDefault="002B5C79" w:rsidP="008F4447">
      <w:pPr>
        <w:pStyle w:val="ListBullet"/>
      </w:pPr>
      <w:r>
        <w:t>Committee membership (1)</w:t>
      </w:r>
    </w:p>
    <w:p w14:paraId="56338E75" w14:textId="4B05ECD3" w:rsidR="00BD5961" w:rsidRDefault="00BD5961" w:rsidP="008F4447">
      <w:pPr>
        <w:pStyle w:val="ListBullet"/>
      </w:pPr>
      <w:r>
        <w:t>Title IX reporting structure (1)</w:t>
      </w:r>
    </w:p>
    <w:p w14:paraId="2D1ED199" w14:textId="2E4AC649" w:rsidR="004707CB" w:rsidRDefault="004707CB" w:rsidP="004707CB">
      <w:pPr>
        <w:pStyle w:val="Caption"/>
        <w:keepNext/>
      </w:pPr>
      <w:r>
        <w:lastRenderedPageBreak/>
        <w:t xml:space="preserve">Table </w:t>
      </w:r>
      <w:fldSimple w:instr=" SEQ Table \* ARABIC ">
        <w:r>
          <w:rPr>
            <w:noProof/>
          </w:rPr>
          <w:t>1</w:t>
        </w:r>
      </w:fldSimple>
      <w:r>
        <w:t>: Policies/Procedures Addressed</w:t>
      </w:r>
    </w:p>
    <w:p w14:paraId="2EA4A205" w14:textId="33520B72" w:rsidR="00297895" w:rsidRDefault="008B2E5F" w:rsidP="002063EE">
      <w:r>
        <w:rPr>
          <w:noProof/>
        </w:rPr>
        <w:drawing>
          <wp:inline distT="0" distB="0" distL="0" distR="0" wp14:anchorId="6D8DF0A6" wp14:editId="17EFC656">
            <wp:extent cx="5486400" cy="3200400"/>
            <wp:effectExtent l="0" t="0" r="0" b="0"/>
            <wp:docPr id="492237037" name="Chart 4" descr="Chart listing out the number of cases within each topic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29EA6D8" w14:textId="499EC259" w:rsidR="002063EE" w:rsidRDefault="00CB304A" w:rsidP="00F7114D">
      <w:pPr>
        <w:pStyle w:val="Heading3"/>
      </w:pPr>
      <w:bookmarkStart w:id="9" w:name="_Toc501113969"/>
      <w:bookmarkStart w:id="10" w:name="_Toc155257203"/>
      <w:r>
        <w:t>P</w:t>
      </w:r>
      <w:bookmarkEnd w:id="9"/>
      <w:r>
        <w:t xml:space="preserve">opulation </w:t>
      </w:r>
      <w:r w:rsidR="00267980">
        <w:t>Impact</w:t>
      </w:r>
      <w:r>
        <w:t>ed</w:t>
      </w:r>
      <w:bookmarkEnd w:id="10"/>
    </w:p>
    <w:p w14:paraId="4B73A494" w14:textId="00E9041B" w:rsidR="002063EE" w:rsidRDefault="00CB304A" w:rsidP="00F7114D">
      <w:pPr>
        <w:pStyle w:val="BodyText"/>
      </w:pPr>
      <w:r>
        <w:t xml:space="preserve">Depending on the issue, each case was classified as impacting either all faculty members, a subset of the faculty, or an individual faculty member. Of the </w:t>
      </w:r>
      <w:r w:rsidR="001050AD">
        <w:t>2</w:t>
      </w:r>
      <w:r w:rsidR="005F6A8C">
        <w:t>8</w:t>
      </w:r>
      <w:r>
        <w:t xml:space="preserve"> cases, </w:t>
      </w:r>
      <w:r w:rsidR="001050AD">
        <w:t>2</w:t>
      </w:r>
      <w:r w:rsidR="00854B19">
        <w:t xml:space="preserve"> </w:t>
      </w:r>
      <w:proofErr w:type="gramStart"/>
      <w:r w:rsidR="00854B19">
        <w:t>case</w:t>
      </w:r>
      <w:proofErr w:type="gramEnd"/>
      <w:r w:rsidR="00854B19">
        <w:t xml:space="preserve"> impacted all faculty, </w:t>
      </w:r>
      <w:r w:rsidR="00AC00BA">
        <w:t>7</w:t>
      </w:r>
      <w:r w:rsidR="00854B19">
        <w:t xml:space="preserve"> cases impacted a subset of the faculty, and </w:t>
      </w:r>
      <w:r w:rsidR="00107DC2">
        <w:t>1</w:t>
      </w:r>
      <w:r w:rsidR="009902DE">
        <w:t>9</w:t>
      </w:r>
      <w:r w:rsidR="00854B19">
        <w:t xml:space="preserve"> cases impacted an individual faculty member.</w:t>
      </w:r>
    </w:p>
    <w:p w14:paraId="402EF575" w14:textId="209F7558" w:rsidR="004707CB" w:rsidRDefault="004707CB" w:rsidP="004707CB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: Faculty Impacted</w:t>
      </w:r>
    </w:p>
    <w:p w14:paraId="0905B1AF" w14:textId="3CEDC915" w:rsidR="00CB304A" w:rsidRDefault="00CB304A" w:rsidP="002063EE">
      <w:r>
        <w:rPr>
          <w:noProof/>
        </w:rPr>
        <w:drawing>
          <wp:inline distT="0" distB="0" distL="0" distR="0" wp14:anchorId="0947EE11" wp14:editId="4B513672">
            <wp:extent cx="5486400" cy="3200400"/>
            <wp:effectExtent l="0" t="0" r="0" b="0"/>
            <wp:docPr id="9" name="Chart 9" descr="Chart noting the number of faculty impacted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803F7A5" w14:textId="6C5897F3" w:rsidR="00854B19" w:rsidRDefault="00854B19" w:rsidP="00FC64B7">
      <w:pPr>
        <w:pStyle w:val="Heading3"/>
      </w:pPr>
      <w:bookmarkStart w:id="11" w:name="_Toc155257204"/>
      <w:r>
        <w:lastRenderedPageBreak/>
        <w:t>Case Status</w:t>
      </w:r>
      <w:bookmarkEnd w:id="11"/>
    </w:p>
    <w:p w14:paraId="6B4030E2" w14:textId="4757B1A5" w:rsidR="00854B19" w:rsidRDefault="00854B19" w:rsidP="00F7114D">
      <w:pPr>
        <w:pStyle w:val="BodyText"/>
      </w:pPr>
      <w:r>
        <w:t xml:space="preserve">As cases were worked on, they were designated as either ongoing or resolved. This status refers solely to the </w:t>
      </w:r>
      <w:r w:rsidR="007341FD">
        <w:t>O</w:t>
      </w:r>
      <w:r>
        <w:t xml:space="preserve">mbudsperson’s relationship </w:t>
      </w:r>
      <w:proofErr w:type="gramStart"/>
      <w:r>
        <w:t>to</w:t>
      </w:r>
      <w:proofErr w:type="gramEnd"/>
      <w:r>
        <w:t xml:space="preserve"> the case</w:t>
      </w:r>
      <w:r w:rsidR="00AF77C6">
        <w:t xml:space="preserve"> and whether it is expected that they will need to spend more time working on the issue. A case may be classified resolved while the faculty member continues to deal with the case</w:t>
      </w:r>
      <w:r w:rsidR="001635A2">
        <w:t xml:space="preserve"> outside of assistance from the </w:t>
      </w:r>
      <w:r w:rsidR="007341FD">
        <w:t>O</w:t>
      </w:r>
      <w:r w:rsidR="001635A2">
        <w:t>mbudsperson</w:t>
      </w:r>
      <w:r w:rsidR="00AF77C6">
        <w:t xml:space="preserve">. Of the </w:t>
      </w:r>
      <w:r w:rsidR="00F875B5">
        <w:t>22</w:t>
      </w:r>
      <w:r w:rsidR="00AF77C6">
        <w:t xml:space="preserve"> cases, </w:t>
      </w:r>
      <w:r w:rsidR="00500ECE">
        <w:t>at</w:t>
      </w:r>
      <w:r w:rsidR="00AF77C6">
        <w:t xml:space="preserve"> the end of 202</w:t>
      </w:r>
      <w:r w:rsidR="001635A2">
        <w:t>2</w:t>
      </w:r>
      <w:r w:rsidR="00AF77C6">
        <w:t xml:space="preserve">, </w:t>
      </w:r>
      <w:proofErr w:type="gramStart"/>
      <w:r w:rsidR="00914ADC">
        <w:t>all of</w:t>
      </w:r>
      <w:proofErr w:type="gramEnd"/>
      <w:r w:rsidR="00914ADC">
        <w:t xml:space="preserve"> the cases were resolved</w:t>
      </w:r>
      <w:r w:rsidR="00AF77C6">
        <w:t>.</w:t>
      </w:r>
    </w:p>
    <w:p w14:paraId="2EA25F02" w14:textId="60E99A2D" w:rsidR="004707CB" w:rsidRDefault="004707CB" w:rsidP="004707CB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3</w:t>
        </w:r>
      </w:fldSimple>
      <w:r>
        <w:t>: Case Status</w:t>
      </w:r>
    </w:p>
    <w:p w14:paraId="44204EAC" w14:textId="77777777" w:rsidR="00AF77C6" w:rsidRDefault="00AF77C6" w:rsidP="00AF77C6">
      <w:r>
        <w:rPr>
          <w:noProof/>
        </w:rPr>
        <w:drawing>
          <wp:inline distT="0" distB="0" distL="0" distR="0" wp14:anchorId="3CE8BEEB" wp14:editId="7DFDC290">
            <wp:extent cx="5486400" cy="3200400"/>
            <wp:effectExtent l="0" t="0" r="0" b="0"/>
            <wp:docPr id="10" name="Chart 10" descr="Chart noting whether the status of the case is ongoing or resolved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518BD6A" w14:textId="6EC65D10" w:rsidR="00AF77C6" w:rsidRDefault="00AF77C6" w:rsidP="00FC64B7">
      <w:pPr>
        <w:pStyle w:val="Heading3"/>
      </w:pPr>
      <w:bookmarkStart w:id="12" w:name="_Toc155257205"/>
      <w:r>
        <w:t>Time Spent</w:t>
      </w:r>
      <w:bookmarkEnd w:id="12"/>
    </w:p>
    <w:p w14:paraId="41274A86" w14:textId="382D0230" w:rsidR="00AF77C6" w:rsidRDefault="00AF77C6" w:rsidP="00FC64B7">
      <w:pPr>
        <w:pStyle w:val="BodyText"/>
      </w:pPr>
      <w:r>
        <w:t xml:space="preserve">Data was also collected on the time spent by the </w:t>
      </w:r>
      <w:r w:rsidR="007341FD">
        <w:t>O</w:t>
      </w:r>
      <w:r>
        <w:t xml:space="preserve">mbudsperson on each case. </w:t>
      </w:r>
      <w:r w:rsidR="00D479CE">
        <w:t xml:space="preserve">Time ranged from </w:t>
      </w:r>
      <w:r w:rsidR="00914ADC">
        <w:t>5</w:t>
      </w:r>
      <w:r w:rsidR="00D479CE">
        <w:t xml:space="preserve"> minutes to </w:t>
      </w:r>
      <w:r w:rsidR="00F50824">
        <w:t>305</w:t>
      </w:r>
      <w:r w:rsidR="00D479CE">
        <w:t xml:space="preserve"> minutes. On average, each case took </w:t>
      </w:r>
      <w:r w:rsidR="00032A5F">
        <w:t>4</w:t>
      </w:r>
      <w:r w:rsidR="00A67151">
        <w:t>0</w:t>
      </w:r>
      <w:r w:rsidR="00D479CE">
        <w:t xml:space="preserve"> minutes.</w:t>
      </w:r>
      <w:r w:rsidR="004D2814">
        <w:t xml:space="preserve"> </w:t>
      </w:r>
      <w:r w:rsidR="00F92343">
        <w:t>1</w:t>
      </w:r>
      <w:r w:rsidR="00010EDE">
        <w:t>8</w:t>
      </w:r>
      <w:r w:rsidR="004D2814">
        <w:t xml:space="preserve"> cases took 0-30 minutes. </w:t>
      </w:r>
      <w:r w:rsidR="00CD3FE7">
        <w:t>6</w:t>
      </w:r>
      <w:r w:rsidR="004D2814">
        <w:t xml:space="preserve"> case</w:t>
      </w:r>
      <w:r w:rsidR="002E00C7">
        <w:t>s</w:t>
      </w:r>
      <w:r w:rsidR="004D2814">
        <w:t xml:space="preserve"> took 31-60 minutes. </w:t>
      </w:r>
      <w:r w:rsidR="000E59E9">
        <w:t>4</w:t>
      </w:r>
      <w:r w:rsidR="004D2814">
        <w:t xml:space="preserve"> case</w:t>
      </w:r>
      <w:r w:rsidR="00103337">
        <w:t>s</w:t>
      </w:r>
      <w:r w:rsidR="004D2814">
        <w:t xml:space="preserve"> took </w:t>
      </w:r>
      <w:r w:rsidR="00CD3FE7">
        <w:t>over 61</w:t>
      </w:r>
      <w:r w:rsidR="004D2814">
        <w:t xml:space="preserve"> minutes. Given the familiarity of the </w:t>
      </w:r>
      <w:r w:rsidR="007341FD">
        <w:t>O</w:t>
      </w:r>
      <w:r w:rsidR="004D2814">
        <w:t xml:space="preserve">mbudsperson with the assorted </w:t>
      </w:r>
      <w:r w:rsidR="00180199">
        <w:t>policies</w:t>
      </w:r>
      <w:r w:rsidR="004D2814">
        <w:t xml:space="preserve"> and procedures addressed, the time spent was lower than what would be expected by an individual with less knowledge of the documents.</w:t>
      </w:r>
    </w:p>
    <w:p w14:paraId="40A1AC2F" w14:textId="2072E454" w:rsidR="004707CB" w:rsidRDefault="004707CB" w:rsidP="004707CB">
      <w:pPr>
        <w:pStyle w:val="Caption"/>
        <w:keepNext/>
      </w:pPr>
      <w:r>
        <w:lastRenderedPageBreak/>
        <w:t xml:space="preserve">Table </w:t>
      </w:r>
      <w:fldSimple w:instr=" SEQ Table \* ARABIC ">
        <w:r>
          <w:rPr>
            <w:noProof/>
          </w:rPr>
          <w:t>4</w:t>
        </w:r>
      </w:fldSimple>
      <w:r>
        <w:t>: Time Spent</w:t>
      </w:r>
    </w:p>
    <w:p w14:paraId="751CC80A" w14:textId="6392A47E" w:rsidR="00D55CBC" w:rsidRPr="00D55CBC" w:rsidRDefault="00D479CE" w:rsidP="006E2943">
      <w:pPr>
        <w:spacing w:after="180" w:line="336" w:lineRule="auto"/>
        <w:contextualSpacing w:val="0"/>
      </w:pPr>
      <w:r>
        <w:rPr>
          <w:noProof/>
        </w:rPr>
        <w:drawing>
          <wp:inline distT="0" distB="0" distL="0" distR="0" wp14:anchorId="5B68D8D2" wp14:editId="4202A9F2">
            <wp:extent cx="5486400" cy="3200400"/>
            <wp:effectExtent l="0" t="0" r="0" b="0"/>
            <wp:docPr id="13" name="Chart 13" descr="Bar chart listing the broad groupings of how much time was spent on each case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D55CBC" w:rsidRPr="00D55CBC" w:rsidSect="00CB27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1152" w:bottom="720" w:left="1152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09D3" w14:textId="77777777" w:rsidR="001F2CCC" w:rsidRDefault="001F2CCC" w:rsidP="00A91D75">
      <w:r>
        <w:separator/>
      </w:r>
    </w:p>
  </w:endnote>
  <w:endnote w:type="continuationSeparator" w:id="0">
    <w:p w14:paraId="1BDEEE9C" w14:textId="77777777" w:rsidR="001F2CCC" w:rsidRDefault="001F2CCC" w:rsidP="00A9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1521" w14:textId="77777777" w:rsidR="00C72B09" w:rsidRDefault="00C7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B4A1" w14:textId="77777777" w:rsidR="00C72B09" w:rsidRDefault="00C72B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79AC" w14:textId="77777777" w:rsidR="00C72B09" w:rsidRDefault="00C7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D56E" w14:textId="77777777" w:rsidR="001F2CCC" w:rsidRDefault="001F2CCC" w:rsidP="00A91D75">
      <w:r>
        <w:separator/>
      </w:r>
    </w:p>
  </w:footnote>
  <w:footnote w:type="continuationSeparator" w:id="0">
    <w:p w14:paraId="6DB6D9DC" w14:textId="77777777" w:rsidR="001F2CCC" w:rsidRDefault="001F2CCC" w:rsidP="00A9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BE72" w14:textId="77777777" w:rsidR="00C72B09" w:rsidRDefault="00C7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81" w:type="dxa"/>
      <w:tblInd w:w="-112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81"/>
    </w:tblGrid>
    <w:tr w:rsidR="008759A8" w14:paraId="679805FC" w14:textId="77777777" w:rsidTr="00A7217A">
      <w:trPr>
        <w:trHeight w:val="1060"/>
      </w:trPr>
      <w:tc>
        <w:tcPr>
          <w:tcW w:w="5861" w:type="dxa"/>
        </w:tcPr>
        <w:p w14:paraId="13A985C2" w14:textId="77777777" w:rsidR="00C72B09" w:rsidRDefault="00C72B09">
          <w:pPr>
            <w:pStyle w:val="Header"/>
            <w:pBdr>
              <w:bottom w:val="single" w:sz="4" w:space="1" w:color="D9D9D9" w:themeColor="background1" w:themeShade="D9"/>
            </w:pBdr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  <w:noProof/>
            </w:rPr>
            <w:fldChar w:fldCharType="end"/>
          </w:r>
          <w:r>
            <w:rPr>
              <w:b/>
              <w:bCs/>
            </w:rPr>
            <w:t xml:space="preserve"> | </w:t>
          </w:r>
          <w:r w:rsidRPr="008F4447">
            <w:rPr>
              <w:color w:val="404040" w:themeColor="text1" w:themeTint="BF"/>
              <w:spacing w:val="60"/>
            </w:rPr>
            <w:t>Page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8B3" w14:textId="77777777" w:rsidR="00C72B09" w:rsidRDefault="00C7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8820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93B85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D588B1C"/>
    <w:lvl w:ilvl="0">
      <w:start w:val="1"/>
      <w:numFmt w:val="bullet"/>
      <w:lvlText w:val="•"/>
      <w:lvlJc w:val="left"/>
      <w:pPr>
        <w:ind w:left="576" w:hanging="288"/>
      </w:pPr>
      <w:rPr>
        <w:rFonts w:ascii="Cambria" w:hAnsi="Cambria" w:hint="default"/>
        <w:color w:val="004165" w:themeColor="accent1"/>
      </w:rPr>
    </w:lvl>
  </w:abstractNum>
  <w:abstractNum w:abstractNumId="3" w15:restartNumberingAfterBreak="0">
    <w:nsid w:val="23C32B9D"/>
    <w:multiLevelType w:val="hybridMultilevel"/>
    <w:tmpl w:val="6614790A"/>
    <w:lvl w:ilvl="0" w:tplc="EAB6DB1A">
      <w:start w:val="1"/>
      <w:numFmt w:val="bullet"/>
      <w:pStyle w:val="ListNumber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7F6A45"/>
    <w:multiLevelType w:val="multilevel"/>
    <w:tmpl w:val="252EA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4165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004165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004165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004165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D8849E1"/>
    <w:multiLevelType w:val="multilevel"/>
    <w:tmpl w:val="00588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165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004165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004165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004165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6C116E7"/>
    <w:multiLevelType w:val="hybridMultilevel"/>
    <w:tmpl w:val="A8FA1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A28AF"/>
    <w:multiLevelType w:val="hybridMultilevel"/>
    <w:tmpl w:val="08727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76684"/>
    <w:multiLevelType w:val="multilevel"/>
    <w:tmpl w:val="FF1C9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4165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004165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004165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004165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2CA5E68"/>
    <w:multiLevelType w:val="multilevel"/>
    <w:tmpl w:val="00588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165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004165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004165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004165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AF52F86"/>
    <w:multiLevelType w:val="multilevel"/>
    <w:tmpl w:val="DEE6A8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165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004165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004165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004165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17C14EB"/>
    <w:multiLevelType w:val="multilevel"/>
    <w:tmpl w:val="B0B20D5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4165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04165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04165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04165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04165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04165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04165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04165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04165" w:themeColor="accent1"/>
      </w:rPr>
    </w:lvl>
  </w:abstractNum>
  <w:abstractNum w:abstractNumId="12" w15:restartNumberingAfterBreak="0">
    <w:nsid w:val="6C2D36E6"/>
    <w:multiLevelType w:val="multilevel"/>
    <w:tmpl w:val="00588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165" w:themeColor="accent1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  <w:color w:val="004165" w:themeColor="accent1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color w:val="004165" w:themeColor="accent1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color w:val="004165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6DF0914"/>
    <w:multiLevelType w:val="hybridMultilevel"/>
    <w:tmpl w:val="DD3A9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A7A94"/>
    <w:multiLevelType w:val="hybridMultilevel"/>
    <w:tmpl w:val="9100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67F8E"/>
    <w:multiLevelType w:val="hybridMultilevel"/>
    <w:tmpl w:val="4086E0FE"/>
    <w:lvl w:ilvl="0" w:tplc="B6A087B8">
      <w:start w:val="1"/>
      <w:numFmt w:val="bullet"/>
      <w:lvlText w:val=""/>
      <w:lvlJc w:val="left"/>
      <w:pPr>
        <w:tabs>
          <w:tab w:val="num" w:pos="317"/>
        </w:tabs>
        <w:ind w:left="317" w:hanging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766680">
    <w:abstractNumId w:val="2"/>
  </w:num>
  <w:num w:numId="2" w16cid:durableId="383140413">
    <w:abstractNumId w:val="2"/>
    <w:lvlOverride w:ilvl="0">
      <w:startOverride w:val="1"/>
    </w:lvlOverride>
  </w:num>
  <w:num w:numId="3" w16cid:durableId="1510220666">
    <w:abstractNumId w:val="4"/>
  </w:num>
  <w:num w:numId="4" w16cid:durableId="276330280">
    <w:abstractNumId w:val="2"/>
    <w:lvlOverride w:ilvl="0">
      <w:startOverride w:val="1"/>
    </w:lvlOverride>
  </w:num>
  <w:num w:numId="5" w16cid:durableId="723942721">
    <w:abstractNumId w:val="2"/>
    <w:lvlOverride w:ilvl="0">
      <w:startOverride w:val="1"/>
    </w:lvlOverride>
  </w:num>
  <w:num w:numId="6" w16cid:durableId="1634670735">
    <w:abstractNumId w:val="2"/>
    <w:lvlOverride w:ilvl="0">
      <w:startOverride w:val="1"/>
    </w:lvlOverride>
  </w:num>
  <w:num w:numId="7" w16cid:durableId="1524980347">
    <w:abstractNumId w:val="2"/>
    <w:lvlOverride w:ilvl="0">
      <w:startOverride w:val="1"/>
    </w:lvlOverride>
  </w:num>
  <w:num w:numId="8" w16cid:durableId="262422013">
    <w:abstractNumId w:val="0"/>
  </w:num>
  <w:num w:numId="9" w16cid:durableId="1443455049">
    <w:abstractNumId w:val="15"/>
  </w:num>
  <w:num w:numId="10" w16cid:durableId="458959703">
    <w:abstractNumId w:val="11"/>
  </w:num>
  <w:num w:numId="11" w16cid:durableId="1885673624">
    <w:abstractNumId w:val="11"/>
    <w:lvlOverride w:ilvl="0">
      <w:lvl w:ilvl="0">
        <w:start w:val="1"/>
        <w:numFmt w:val="bullet"/>
        <w:pStyle w:val="ListBullet"/>
        <w:lvlText w:val="•"/>
        <w:lvlJc w:val="left"/>
        <w:pPr>
          <w:tabs>
            <w:tab w:val="num" w:pos="288"/>
          </w:tabs>
          <w:ind w:left="504" w:hanging="216"/>
        </w:pPr>
        <w:rPr>
          <w:rFonts w:ascii="Cambria" w:hAnsi="Cambria" w:hint="default"/>
          <w:color w:val="004165" w:themeColor="accent1"/>
        </w:rPr>
      </w:lvl>
    </w:lvlOverride>
    <w:lvlOverride w:ilvl="1">
      <w:lvl w:ilvl="1">
        <w:start w:val="1"/>
        <w:numFmt w:val="bullet"/>
        <w:lvlText w:val="•"/>
        <w:lvlJc w:val="left"/>
        <w:pPr>
          <w:tabs>
            <w:tab w:val="num" w:pos="792"/>
          </w:tabs>
          <w:ind w:left="1008" w:hanging="216"/>
        </w:pPr>
        <w:rPr>
          <w:rFonts w:ascii="Cambria" w:hAnsi="Cambria" w:hint="default"/>
          <w:color w:val="004165" w:themeColor="accent1"/>
        </w:rPr>
      </w:lvl>
    </w:lvlOverride>
    <w:lvlOverride w:ilvl="2">
      <w:lvl w:ilvl="2">
        <w:start w:val="1"/>
        <w:numFmt w:val="bullet"/>
        <w:lvlText w:val="•"/>
        <w:lvlJc w:val="left"/>
        <w:pPr>
          <w:tabs>
            <w:tab w:val="num" w:pos="1296"/>
          </w:tabs>
          <w:ind w:left="1512" w:hanging="216"/>
        </w:pPr>
        <w:rPr>
          <w:rFonts w:ascii="Cambria" w:hAnsi="Cambria" w:hint="default"/>
          <w:color w:val="004165" w:themeColor="accent1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1800"/>
          </w:tabs>
          <w:ind w:left="2016" w:hanging="216"/>
        </w:pPr>
        <w:rPr>
          <w:rFonts w:ascii="Cambria" w:hAnsi="Cambria" w:hint="default"/>
          <w:color w:val="004165" w:themeColor="accent1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304"/>
          </w:tabs>
          <w:ind w:left="2520" w:hanging="216"/>
        </w:pPr>
        <w:rPr>
          <w:rFonts w:ascii="Cambria" w:hAnsi="Cambria" w:hint="default"/>
          <w:color w:val="004165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808"/>
          </w:tabs>
          <w:ind w:left="3024" w:hanging="216"/>
        </w:pPr>
        <w:rPr>
          <w:rFonts w:ascii="Wingdings" w:hAnsi="Wingdings" w:hint="default"/>
          <w:color w:val="004165" w:themeColor="accent1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312"/>
          </w:tabs>
          <w:ind w:left="3528" w:hanging="216"/>
        </w:pPr>
        <w:rPr>
          <w:rFonts w:ascii="Symbol" w:hAnsi="Symbol" w:hint="default"/>
          <w:color w:val="004165" w:themeColor="accent1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3816"/>
          </w:tabs>
          <w:ind w:left="4032" w:hanging="216"/>
        </w:pPr>
        <w:rPr>
          <w:rFonts w:ascii="Courier New" w:hAnsi="Courier New" w:hint="default"/>
          <w:color w:val="004165" w:themeColor="accent1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4320"/>
          </w:tabs>
          <w:ind w:left="4536" w:hanging="216"/>
        </w:pPr>
        <w:rPr>
          <w:rFonts w:ascii="Wingdings" w:hAnsi="Wingdings" w:hint="default"/>
          <w:color w:val="004165" w:themeColor="accent1"/>
        </w:rPr>
      </w:lvl>
    </w:lvlOverride>
  </w:num>
  <w:num w:numId="12" w16cid:durableId="1973515755">
    <w:abstractNumId w:val="11"/>
  </w:num>
  <w:num w:numId="13" w16cid:durableId="1941253652">
    <w:abstractNumId w:val="11"/>
  </w:num>
  <w:num w:numId="14" w16cid:durableId="1461846686">
    <w:abstractNumId w:val="11"/>
    <w:lvlOverride w:ilvl="0">
      <w:lvl w:ilvl="0">
        <w:start w:val="1"/>
        <w:numFmt w:val="bullet"/>
        <w:pStyle w:val="ListBullet"/>
        <w:lvlText w:val="•"/>
        <w:lvlJc w:val="left"/>
        <w:pPr>
          <w:ind w:left="360" w:hanging="360"/>
        </w:pPr>
        <w:rPr>
          <w:rFonts w:ascii="Cambria" w:hAnsi="Cambria" w:hint="default"/>
          <w:color w:val="004165" w:themeColor="accent1"/>
        </w:rPr>
      </w:lvl>
    </w:lvlOverride>
    <w:lvlOverride w:ilvl="1">
      <w:lvl w:ilvl="1">
        <w:start w:val="1"/>
        <w:numFmt w:val="bullet"/>
        <w:lvlText w:val="•"/>
        <w:lvlJc w:val="left"/>
        <w:pPr>
          <w:ind w:left="864" w:hanging="360"/>
        </w:pPr>
        <w:rPr>
          <w:rFonts w:ascii="Cambria" w:hAnsi="Cambria" w:hint="default"/>
          <w:color w:val="004165" w:themeColor="accent1"/>
        </w:rPr>
      </w:lvl>
    </w:lvlOverride>
    <w:lvlOverride w:ilvl="2">
      <w:lvl w:ilvl="2">
        <w:start w:val="1"/>
        <w:numFmt w:val="bullet"/>
        <w:lvlText w:val="•"/>
        <w:lvlJc w:val="left"/>
        <w:pPr>
          <w:ind w:left="1368" w:hanging="360"/>
        </w:pPr>
        <w:rPr>
          <w:rFonts w:ascii="Cambria" w:hAnsi="Cambria" w:hint="default"/>
          <w:color w:val="004165" w:themeColor="accent1"/>
        </w:rPr>
      </w:lvl>
    </w:lvlOverride>
    <w:lvlOverride w:ilvl="3">
      <w:lvl w:ilvl="3">
        <w:start w:val="1"/>
        <w:numFmt w:val="bullet"/>
        <w:lvlText w:val="•"/>
        <w:lvlJc w:val="left"/>
        <w:pPr>
          <w:ind w:left="1872" w:hanging="360"/>
        </w:pPr>
        <w:rPr>
          <w:rFonts w:ascii="Cambria" w:hAnsi="Cambria" w:hint="default"/>
          <w:color w:val="004165" w:themeColor="accent1"/>
        </w:rPr>
      </w:lvl>
    </w:lvlOverride>
    <w:lvlOverride w:ilvl="4">
      <w:lvl w:ilvl="4">
        <w:start w:val="1"/>
        <w:numFmt w:val="bullet"/>
        <w:lvlText w:val="•"/>
        <w:lvlJc w:val="left"/>
        <w:pPr>
          <w:ind w:left="2376" w:hanging="360"/>
        </w:pPr>
        <w:rPr>
          <w:rFonts w:ascii="Cambria" w:hAnsi="Cambria" w:hint="default"/>
          <w:color w:val="004165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80" w:hanging="360"/>
        </w:pPr>
        <w:rPr>
          <w:rFonts w:ascii="Wingdings" w:hAnsi="Wingdings" w:hint="default"/>
          <w:color w:val="004165" w:themeColor="accent1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384" w:hanging="360"/>
        </w:pPr>
        <w:rPr>
          <w:rFonts w:ascii="Symbol" w:hAnsi="Symbol" w:hint="default"/>
          <w:color w:val="004165" w:themeColor="accent1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888" w:hanging="360"/>
        </w:pPr>
        <w:rPr>
          <w:rFonts w:ascii="Courier New" w:hAnsi="Courier New" w:hint="default"/>
          <w:color w:val="004165" w:themeColor="accent1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392" w:hanging="360"/>
        </w:pPr>
        <w:rPr>
          <w:rFonts w:ascii="Wingdings" w:hAnsi="Wingdings" w:hint="default"/>
          <w:color w:val="004165" w:themeColor="accent1"/>
        </w:rPr>
      </w:lvl>
    </w:lvlOverride>
  </w:num>
  <w:num w:numId="15" w16cid:durableId="1770470475">
    <w:abstractNumId w:val="11"/>
    <w:lvlOverride w:ilvl="0">
      <w:lvl w:ilvl="0">
        <w:start w:val="1"/>
        <w:numFmt w:val="bullet"/>
        <w:pStyle w:val="ListBullet"/>
        <w:lvlText w:val="•"/>
        <w:lvlJc w:val="left"/>
        <w:pPr>
          <w:ind w:left="648" w:hanging="360"/>
        </w:pPr>
        <w:rPr>
          <w:rFonts w:ascii="Cambria" w:hAnsi="Cambria" w:hint="default"/>
          <w:color w:val="004165" w:themeColor="accent1"/>
        </w:rPr>
      </w:lvl>
    </w:lvlOverride>
    <w:lvlOverride w:ilvl="1">
      <w:lvl w:ilvl="1">
        <w:start w:val="1"/>
        <w:numFmt w:val="bullet"/>
        <w:lvlText w:val="•"/>
        <w:lvlJc w:val="left"/>
        <w:pPr>
          <w:tabs>
            <w:tab w:val="num" w:pos="648"/>
          </w:tabs>
          <w:ind w:left="720" w:hanging="360"/>
        </w:pPr>
        <w:rPr>
          <w:rFonts w:ascii="Cambria" w:hAnsi="Cambria" w:hint="default"/>
          <w:color w:val="004165" w:themeColor="accent1"/>
        </w:rPr>
      </w:lvl>
    </w:lvlOverride>
    <w:lvlOverride w:ilvl="2">
      <w:lvl w:ilvl="2">
        <w:start w:val="1"/>
        <w:numFmt w:val="bullet"/>
        <w:lvlText w:val="•"/>
        <w:lvlJc w:val="left"/>
        <w:pPr>
          <w:tabs>
            <w:tab w:val="num" w:pos="1008"/>
          </w:tabs>
          <w:ind w:left="1080" w:hanging="360"/>
        </w:pPr>
        <w:rPr>
          <w:rFonts w:ascii="Cambria" w:hAnsi="Cambria" w:hint="default"/>
          <w:color w:val="004165" w:themeColor="accent1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1368"/>
          </w:tabs>
          <w:ind w:left="1440" w:hanging="360"/>
        </w:pPr>
        <w:rPr>
          <w:rFonts w:ascii="Cambria" w:hAnsi="Cambria" w:hint="default"/>
          <w:color w:val="004165" w:themeColor="accent1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28"/>
          </w:tabs>
          <w:ind w:left="1800" w:hanging="360"/>
        </w:pPr>
        <w:rPr>
          <w:rFonts w:ascii="Cambria" w:hAnsi="Cambria" w:hint="default"/>
          <w:color w:val="004165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088"/>
          </w:tabs>
          <w:ind w:left="2160" w:hanging="360"/>
        </w:pPr>
        <w:rPr>
          <w:rFonts w:ascii="Wingdings" w:hAnsi="Wingdings" w:hint="default"/>
          <w:color w:val="004165" w:themeColor="accent1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448"/>
          </w:tabs>
          <w:ind w:left="2520" w:hanging="360"/>
        </w:pPr>
        <w:rPr>
          <w:rFonts w:ascii="Symbol" w:hAnsi="Symbol" w:hint="default"/>
          <w:color w:val="004165" w:themeColor="accent1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2808"/>
          </w:tabs>
          <w:ind w:left="2880" w:hanging="360"/>
        </w:pPr>
        <w:rPr>
          <w:rFonts w:ascii="Courier New" w:hAnsi="Courier New" w:hint="default"/>
          <w:color w:val="004165" w:themeColor="accent1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3168"/>
          </w:tabs>
          <w:ind w:left="3240" w:hanging="360"/>
        </w:pPr>
        <w:rPr>
          <w:rFonts w:ascii="Wingdings" w:hAnsi="Wingdings" w:hint="default"/>
          <w:color w:val="004165" w:themeColor="accent1"/>
        </w:rPr>
      </w:lvl>
    </w:lvlOverride>
  </w:num>
  <w:num w:numId="16" w16cid:durableId="1712613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08585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02762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0891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4395370">
    <w:abstractNumId w:val="8"/>
  </w:num>
  <w:num w:numId="21" w16cid:durableId="670529372">
    <w:abstractNumId w:val="10"/>
  </w:num>
  <w:num w:numId="22" w16cid:durableId="1129518366">
    <w:abstractNumId w:val="5"/>
  </w:num>
  <w:num w:numId="23" w16cid:durableId="734670534">
    <w:abstractNumId w:val="3"/>
  </w:num>
  <w:num w:numId="24" w16cid:durableId="2013486724">
    <w:abstractNumId w:val="1"/>
  </w:num>
  <w:num w:numId="25" w16cid:durableId="42533238">
    <w:abstractNumId w:val="9"/>
  </w:num>
  <w:num w:numId="26" w16cid:durableId="1924407554">
    <w:abstractNumId w:val="12"/>
  </w:num>
  <w:num w:numId="27" w16cid:durableId="1022242760">
    <w:abstractNumId w:val="13"/>
  </w:num>
  <w:num w:numId="28" w16cid:durableId="1461069896">
    <w:abstractNumId w:val="6"/>
  </w:num>
  <w:num w:numId="29" w16cid:durableId="1585603280">
    <w:abstractNumId w:val="7"/>
  </w:num>
  <w:num w:numId="30" w16cid:durableId="15945065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F6"/>
    <w:rsid w:val="00002C68"/>
    <w:rsid w:val="000032E9"/>
    <w:rsid w:val="00005495"/>
    <w:rsid w:val="00010EDE"/>
    <w:rsid w:val="000112BE"/>
    <w:rsid w:val="000159A9"/>
    <w:rsid w:val="0002111D"/>
    <w:rsid w:val="00021729"/>
    <w:rsid w:val="00024C5D"/>
    <w:rsid w:val="00027AE8"/>
    <w:rsid w:val="00032A5F"/>
    <w:rsid w:val="00034D87"/>
    <w:rsid w:val="00046517"/>
    <w:rsid w:val="00050BB7"/>
    <w:rsid w:val="00051BF2"/>
    <w:rsid w:val="00060C60"/>
    <w:rsid w:val="00064E9A"/>
    <w:rsid w:val="00087C1B"/>
    <w:rsid w:val="000A6837"/>
    <w:rsid w:val="000B4FD5"/>
    <w:rsid w:val="000B5EDA"/>
    <w:rsid w:val="000E4931"/>
    <w:rsid w:val="000E59E9"/>
    <w:rsid w:val="000F0F76"/>
    <w:rsid w:val="001028B5"/>
    <w:rsid w:val="00103337"/>
    <w:rsid w:val="001050AD"/>
    <w:rsid w:val="00107772"/>
    <w:rsid w:val="00107DC2"/>
    <w:rsid w:val="00111EF6"/>
    <w:rsid w:val="00122D44"/>
    <w:rsid w:val="001234F8"/>
    <w:rsid w:val="0013312E"/>
    <w:rsid w:val="0014122A"/>
    <w:rsid w:val="0015078B"/>
    <w:rsid w:val="00150859"/>
    <w:rsid w:val="00156A17"/>
    <w:rsid w:val="0016312F"/>
    <w:rsid w:val="001635A2"/>
    <w:rsid w:val="00165A21"/>
    <w:rsid w:val="00177674"/>
    <w:rsid w:val="00180199"/>
    <w:rsid w:val="001836DC"/>
    <w:rsid w:val="00184B35"/>
    <w:rsid w:val="001865F2"/>
    <w:rsid w:val="00186BD5"/>
    <w:rsid w:val="00191F13"/>
    <w:rsid w:val="00194B14"/>
    <w:rsid w:val="00195EA2"/>
    <w:rsid w:val="001A01AF"/>
    <w:rsid w:val="001A6489"/>
    <w:rsid w:val="001B43FC"/>
    <w:rsid w:val="001C211E"/>
    <w:rsid w:val="001C5F0D"/>
    <w:rsid w:val="001C625D"/>
    <w:rsid w:val="001D46D5"/>
    <w:rsid w:val="001E5407"/>
    <w:rsid w:val="001E59F3"/>
    <w:rsid w:val="001E650E"/>
    <w:rsid w:val="001F13FC"/>
    <w:rsid w:val="001F2CCC"/>
    <w:rsid w:val="001F6A05"/>
    <w:rsid w:val="0020364F"/>
    <w:rsid w:val="00204299"/>
    <w:rsid w:val="002063EE"/>
    <w:rsid w:val="00207C8D"/>
    <w:rsid w:val="00211764"/>
    <w:rsid w:val="00215388"/>
    <w:rsid w:val="0022635B"/>
    <w:rsid w:val="00226FF2"/>
    <w:rsid w:val="00232359"/>
    <w:rsid w:val="00233096"/>
    <w:rsid w:val="00236DB5"/>
    <w:rsid w:val="00240824"/>
    <w:rsid w:val="002500BF"/>
    <w:rsid w:val="00251BF5"/>
    <w:rsid w:val="00255491"/>
    <w:rsid w:val="00267980"/>
    <w:rsid w:val="0027379B"/>
    <w:rsid w:val="0027498B"/>
    <w:rsid w:val="00277F9C"/>
    <w:rsid w:val="0028292C"/>
    <w:rsid w:val="002830E6"/>
    <w:rsid w:val="00292A7E"/>
    <w:rsid w:val="00296293"/>
    <w:rsid w:val="00297895"/>
    <w:rsid w:val="002A63FA"/>
    <w:rsid w:val="002A6D59"/>
    <w:rsid w:val="002A7E02"/>
    <w:rsid w:val="002B22F0"/>
    <w:rsid w:val="002B265F"/>
    <w:rsid w:val="002B5C79"/>
    <w:rsid w:val="002B6F8C"/>
    <w:rsid w:val="002D1FDE"/>
    <w:rsid w:val="002D2F26"/>
    <w:rsid w:val="002E00C7"/>
    <w:rsid w:val="002F3995"/>
    <w:rsid w:val="002F4FEE"/>
    <w:rsid w:val="00314D5F"/>
    <w:rsid w:val="00323488"/>
    <w:rsid w:val="00326457"/>
    <w:rsid w:val="00334486"/>
    <w:rsid w:val="003347D2"/>
    <w:rsid w:val="0033556B"/>
    <w:rsid w:val="00342438"/>
    <w:rsid w:val="00354C34"/>
    <w:rsid w:val="003555EA"/>
    <w:rsid w:val="00361C0D"/>
    <w:rsid w:val="00361D32"/>
    <w:rsid w:val="00363217"/>
    <w:rsid w:val="003672B3"/>
    <w:rsid w:val="0037255B"/>
    <w:rsid w:val="003734BE"/>
    <w:rsid w:val="00375765"/>
    <w:rsid w:val="003770EA"/>
    <w:rsid w:val="003807D7"/>
    <w:rsid w:val="00380F62"/>
    <w:rsid w:val="003817F5"/>
    <w:rsid w:val="00386F30"/>
    <w:rsid w:val="00387F29"/>
    <w:rsid w:val="003913BB"/>
    <w:rsid w:val="00393FAB"/>
    <w:rsid w:val="0039797B"/>
    <w:rsid w:val="003A027F"/>
    <w:rsid w:val="003A74C2"/>
    <w:rsid w:val="003B0965"/>
    <w:rsid w:val="003B4650"/>
    <w:rsid w:val="003C7DDD"/>
    <w:rsid w:val="003D16C6"/>
    <w:rsid w:val="003D1791"/>
    <w:rsid w:val="003D1AD0"/>
    <w:rsid w:val="003D5E84"/>
    <w:rsid w:val="003E1A57"/>
    <w:rsid w:val="003E59CF"/>
    <w:rsid w:val="003F429C"/>
    <w:rsid w:val="003F44A3"/>
    <w:rsid w:val="00406974"/>
    <w:rsid w:val="00412DE1"/>
    <w:rsid w:val="0041450C"/>
    <w:rsid w:val="004271A4"/>
    <w:rsid w:val="00431192"/>
    <w:rsid w:val="004372EB"/>
    <w:rsid w:val="00441DB0"/>
    <w:rsid w:val="004467C4"/>
    <w:rsid w:val="00457DDC"/>
    <w:rsid w:val="00466723"/>
    <w:rsid w:val="004674F9"/>
    <w:rsid w:val="00470147"/>
    <w:rsid w:val="004707CB"/>
    <w:rsid w:val="00471A03"/>
    <w:rsid w:val="00476297"/>
    <w:rsid w:val="00487678"/>
    <w:rsid w:val="00487B45"/>
    <w:rsid w:val="004B4C9D"/>
    <w:rsid w:val="004B68FC"/>
    <w:rsid w:val="004C304B"/>
    <w:rsid w:val="004D2814"/>
    <w:rsid w:val="004D3BCE"/>
    <w:rsid w:val="004D3FA7"/>
    <w:rsid w:val="004E3A3B"/>
    <w:rsid w:val="004E6E0B"/>
    <w:rsid w:val="004F6339"/>
    <w:rsid w:val="00500914"/>
    <w:rsid w:val="00500ECE"/>
    <w:rsid w:val="00505212"/>
    <w:rsid w:val="00510AF1"/>
    <w:rsid w:val="005152B4"/>
    <w:rsid w:val="005210B1"/>
    <w:rsid w:val="005357F9"/>
    <w:rsid w:val="00565A60"/>
    <w:rsid w:val="00570E7B"/>
    <w:rsid w:val="00576A02"/>
    <w:rsid w:val="00577305"/>
    <w:rsid w:val="005825D8"/>
    <w:rsid w:val="00584570"/>
    <w:rsid w:val="005858A1"/>
    <w:rsid w:val="00592DE4"/>
    <w:rsid w:val="00593611"/>
    <w:rsid w:val="00593A07"/>
    <w:rsid w:val="00595300"/>
    <w:rsid w:val="005A0061"/>
    <w:rsid w:val="005B3F40"/>
    <w:rsid w:val="005C08DC"/>
    <w:rsid w:val="005C1D11"/>
    <w:rsid w:val="005C2E0B"/>
    <w:rsid w:val="005C671F"/>
    <w:rsid w:val="005C7025"/>
    <w:rsid w:val="005C71C3"/>
    <w:rsid w:val="005D2418"/>
    <w:rsid w:val="005D7C89"/>
    <w:rsid w:val="005E0EB2"/>
    <w:rsid w:val="005F0394"/>
    <w:rsid w:val="005F521A"/>
    <w:rsid w:val="005F6A8C"/>
    <w:rsid w:val="0061269A"/>
    <w:rsid w:val="006143E6"/>
    <w:rsid w:val="00625162"/>
    <w:rsid w:val="00625E45"/>
    <w:rsid w:val="006266E9"/>
    <w:rsid w:val="006279F0"/>
    <w:rsid w:val="00634B9E"/>
    <w:rsid w:val="006359B8"/>
    <w:rsid w:val="00640D37"/>
    <w:rsid w:val="00643841"/>
    <w:rsid w:val="00651AFA"/>
    <w:rsid w:val="006539CD"/>
    <w:rsid w:val="00654750"/>
    <w:rsid w:val="00662B91"/>
    <w:rsid w:val="00662F05"/>
    <w:rsid w:val="00663FA3"/>
    <w:rsid w:val="006649E3"/>
    <w:rsid w:val="00672B86"/>
    <w:rsid w:val="00677F7E"/>
    <w:rsid w:val="00686D72"/>
    <w:rsid w:val="00696583"/>
    <w:rsid w:val="006A0D63"/>
    <w:rsid w:val="006A4691"/>
    <w:rsid w:val="006A61A3"/>
    <w:rsid w:val="006C1639"/>
    <w:rsid w:val="006D1566"/>
    <w:rsid w:val="006D4A68"/>
    <w:rsid w:val="006D4CFB"/>
    <w:rsid w:val="006E2943"/>
    <w:rsid w:val="0070525D"/>
    <w:rsid w:val="00711BD1"/>
    <w:rsid w:val="00713426"/>
    <w:rsid w:val="007156F2"/>
    <w:rsid w:val="0071589A"/>
    <w:rsid w:val="007179C8"/>
    <w:rsid w:val="00724433"/>
    <w:rsid w:val="00725E46"/>
    <w:rsid w:val="007341FD"/>
    <w:rsid w:val="007377AC"/>
    <w:rsid w:val="00743882"/>
    <w:rsid w:val="00751982"/>
    <w:rsid w:val="00756F42"/>
    <w:rsid w:val="007604AF"/>
    <w:rsid w:val="0076069F"/>
    <w:rsid w:val="00760843"/>
    <w:rsid w:val="00760CDB"/>
    <w:rsid w:val="00765F7A"/>
    <w:rsid w:val="00767CB6"/>
    <w:rsid w:val="00791778"/>
    <w:rsid w:val="00791D44"/>
    <w:rsid w:val="00793496"/>
    <w:rsid w:val="007940C9"/>
    <w:rsid w:val="00794157"/>
    <w:rsid w:val="00795D8E"/>
    <w:rsid w:val="007A2400"/>
    <w:rsid w:val="007A38B9"/>
    <w:rsid w:val="007A7DF0"/>
    <w:rsid w:val="007B0DFA"/>
    <w:rsid w:val="007B7475"/>
    <w:rsid w:val="007C2A45"/>
    <w:rsid w:val="007C557B"/>
    <w:rsid w:val="007D1230"/>
    <w:rsid w:val="007E5281"/>
    <w:rsid w:val="007E561F"/>
    <w:rsid w:val="007E5E59"/>
    <w:rsid w:val="007F1D8C"/>
    <w:rsid w:val="007F6CA7"/>
    <w:rsid w:val="00810A87"/>
    <w:rsid w:val="00812BF9"/>
    <w:rsid w:val="00813C0D"/>
    <w:rsid w:val="00823D33"/>
    <w:rsid w:val="00827C3E"/>
    <w:rsid w:val="00851A02"/>
    <w:rsid w:val="0085383E"/>
    <w:rsid w:val="00854B19"/>
    <w:rsid w:val="00857E49"/>
    <w:rsid w:val="00860612"/>
    <w:rsid w:val="0086113C"/>
    <w:rsid w:val="00865523"/>
    <w:rsid w:val="00874B39"/>
    <w:rsid w:val="008759A8"/>
    <w:rsid w:val="008800E6"/>
    <w:rsid w:val="00881F8D"/>
    <w:rsid w:val="0088663A"/>
    <w:rsid w:val="00895C19"/>
    <w:rsid w:val="008962B4"/>
    <w:rsid w:val="008A08A9"/>
    <w:rsid w:val="008A64D3"/>
    <w:rsid w:val="008B2E5F"/>
    <w:rsid w:val="008B46AB"/>
    <w:rsid w:val="008B66F8"/>
    <w:rsid w:val="008C54CD"/>
    <w:rsid w:val="008C7D09"/>
    <w:rsid w:val="008D1D52"/>
    <w:rsid w:val="008D6C41"/>
    <w:rsid w:val="008D7560"/>
    <w:rsid w:val="008E2517"/>
    <w:rsid w:val="008E707B"/>
    <w:rsid w:val="008F4447"/>
    <w:rsid w:val="008F5AFD"/>
    <w:rsid w:val="008F7A84"/>
    <w:rsid w:val="00914ADC"/>
    <w:rsid w:val="00915960"/>
    <w:rsid w:val="009210A6"/>
    <w:rsid w:val="00921B4D"/>
    <w:rsid w:val="00924378"/>
    <w:rsid w:val="0092751A"/>
    <w:rsid w:val="00937161"/>
    <w:rsid w:val="009400B4"/>
    <w:rsid w:val="0094152D"/>
    <w:rsid w:val="00944D7A"/>
    <w:rsid w:val="00963EBA"/>
    <w:rsid w:val="00966DB7"/>
    <w:rsid w:val="00966F26"/>
    <w:rsid w:val="009711F4"/>
    <w:rsid w:val="00971E97"/>
    <w:rsid w:val="00972FCE"/>
    <w:rsid w:val="00974950"/>
    <w:rsid w:val="009902DE"/>
    <w:rsid w:val="009950CE"/>
    <w:rsid w:val="00996249"/>
    <w:rsid w:val="00996E54"/>
    <w:rsid w:val="009A0F76"/>
    <w:rsid w:val="009A18E6"/>
    <w:rsid w:val="009B3DAF"/>
    <w:rsid w:val="009B40FB"/>
    <w:rsid w:val="009B5A9C"/>
    <w:rsid w:val="009C0AF6"/>
    <w:rsid w:val="009D4344"/>
    <w:rsid w:val="009D4C70"/>
    <w:rsid w:val="009E4E66"/>
    <w:rsid w:val="009E5DBA"/>
    <w:rsid w:val="009F2ECD"/>
    <w:rsid w:val="00A01040"/>
    <w:rsid w:val="00A03BCD"/>
    <w:rsid w:val="00A058F9"/>
    <w:rsid w:val="00A06699"/>
    <w:rsid w:val="00A24984"/>
    <w:rsid w:val="00A24B69"/>
    <w:rsid w:val="00A26214"/>
    <w:rsid w:val="00A34900"/>
    <w:rsid w:val="00A37D09"/>
    <w:rsid w:val="00A4019C"/>
    <w:rsid w:val="00A57929"/>
    <w:rsid w:val="00A630E8"/>
    <w:rsid w:val="00A63FDF"/>
    <w:rsid w:val="00A6668A"/>
    <w:rsid w:val="00A67151"/>
    <w:rsid w:val="00A67A9A"/>
    <w:rsid w:val="00A7217A"/>
    <w:rsid w:val="00A778BC"/>
    <w:rsid w:val="00A84253"/>
    <w:rsid w:val="00A84A82"/>
    <w:rsid w:val="00A86039"/>
    <w:rsid w:val="00A86068"/>
    <w:rsid w:val="00A91D75"/>
    <w:rsid w:val="00A9369B"/>
    <w:rsid w:val="00A9533F"/>
    <w:rsid w:val="00A97F56"/>
    <w:rsid w:val="00AA0471"/>
    <w:rsid w:val="00AB3725"/>
    <w:rsid w:val="00AB4964"/>
    <w:rsid w:val="00AC00BA"/>
    <w:rsid w:val="00AC255B"/>
    <w:rsid w:val="00AC343A"/>
    <w:rsid w:val="00AC35BB"/>
    <w:rsid w:val="00AD276A"/>
    <w:rsid w:val="00AD3F15"/>
    <w:rsid w:val="00AD464F"/>
    <w:rsid w:val="00AD7B2E"/>
    <w:rsid w:val="00AE4BAB"/>
    <w:rsid w:val="00AF39DC"/>
    <w:rsid w:val="00AF50B6"/>
    <w:rsid w:val="00AF6DC5"/>
    <w:rsid w:val="00AF77C6"/>
    <w:rsid w:val="00B03B69"/>
    <w:rsid w:val="00B06764"/>
    <w:rsid w:val="00B110DC"/>
    <w:rsid w:val="00B11ACC"/>
    <w:rsid w:val="00B16244"/>
    <w:rsid w:val="00B27F7D"/>
    <w:rsid w:val="00B40887"/>
    <w:rsid w:val="00B47CE7"/>
    <w:rsid w:val="00B56746"/>
    <w:rsid w:val="00B57A7F"/>
    <w:rsid w:val="00B65C0E"/>
    <w:rsid w:val="00B70010"/>
    <w:rsid w:val="00B707C4"/>
    <w:rsid w:val="00B70ABF"/>
    <w:rsid w:val="00B754DD"/>
    <w:rsid w:val="00B80FD3"/>
    <w:rsid w:val="00B84AD3"/>
    <w:rsid w:val="00BA1663"/>
    <w:rsid w:val="00BA38CB"/>
    <w:rsid w:val="00BA63BF"/>
    <w:rsid w:val="00BC29FA"/>
    <w:rsid w:val="00BC3F91"/>
    <w:rsid w:val="00BD1892"/>
    <w:rsid w:val="00BD5961"/>
    <w:rsid w:val="00BE0BFF"/>
    <w:rsid w:val="00BE4872"/>
    <w:rsid w:val="00BF01B4"/>
    <w:rsid w:val="00BF15DD"/>
    <w:rsid w:val="00BF4154"/>
    <w:rsid w:val="00BF5387"/>
    <w:rsid w:val="00C001B8"/>
    <w:rsid w:val="00C04AD7"/>
    <w:rsid w:val="00C06864"/>
    <w:rsid w:val="00C07D5A"/>
    <w:rsid w:val="00C118B0"/>
    <w:rsid w:val="00C24518"/>
    <w:rsid w:val="00C26A14"/>
    <w:rsid w:val="00C42CC0"/>
    <w:rsid w:val="00C4378D"/>
    <w:rsid w:val="00C462F4"/>
    <w:rsid w:val="00C47742"/>
    <w:rsid w:val="00C50FEA"/>
    <w:rsid w:val="00C54C3F"/>
    <w:rsid w:val="00C566CF"/>
    <w:rsid w:val="00C6184B"/>
    <w:rsid w:val="00C6323A"/>
    <w:rsid w:val="00C63925"/>
    <w:rsid w:val="00C72B09"/>
    <w:rsid w:val="00C837EF"/>
    <w:rsid w:val="00C87193"/>
    <w:rsid w:val="00C91661"/>
    <w:rsid w:val="00C97EB7"/>
    <w:rsid w:val="00C97FB7"/>
    <w:rsid w:val="00CA05EC"/>
    <w:rsid w:val="00CB1FC2"/>
    <w:rsid w:val="00CB27A1"/>
    <w:rsid w:val="00CB304A"/>
    <w:rsid w:val="00CC101D"/>
    <w:rsid w:val="00CC1BF8"/>
    <w:rsid w:val="00CD3FE7"/>
    <w:rsid w:val="00CD560B"/>
    <w:rsid w:val="00CD59C2"/>
    <w:rsid w:val="00CE22AD"/>
    <w:rsid w:val="00CE6A5D"/>
    <w:rsid w:val="00CF6CA1"/>
    <w:rsid w:val="00D02083"/>
    <w:rsid w:val="00D112BB"/>
    <w:rsid w:val="00D147FB"/>
    <w:rsid w:val="00D23374"/>
    <w:rsid w:val="00D26502"/>
    <w:rsid w:val="00D33A22"/>
    <w:rsid w:val="00D33C52"/>
    <w:rsid w:val="00D4125D"/>
    <w:rsid w:val="00D4207A"/>
    <w:rsid w:val="00D435F3"/>
    <w:rsid w:val="00D43C01"/>
    <w:rsid w:val="00D45071"/>
    <w:rsid w:val="00D45CBC"/>
    <w:rsid w:val="00D46896"/>
    <w:rsid w:val="00D476F7"/>
    <w:rsid w:val="00D479CE"/>
    <w:rsid w:val="00D5588E"/>
    <w:rsid w:val="00D55CBC"/>
    <w:rsid w:val="00D85E96"/>
    <w:rsid w:val="00D8631A"/>
    <w:rsid w:val="00D87CD8"/>
    <w:rsid w:val="00DA36B9"/>
    <w:rsid w:val="00DB3868"/>
    <w:rsid w:val="00DB3FAC"/>
    <w:rsid w:val="00DC0926"/>
    <w:rsid w:val="00DC1A22"/>
    <w:rsid w:val="00DC597A"/>
    <w:rsid w:val="00DD03C1"/>
    <w:rsid w:val="00DD3D19"/>
    <w:rsid w:val="00DE35B9"/>
    <w:rsid w:val="00DF1CFA"/>
    <w:rsid w:val="00DF3943"/>
    <w:rsid w:val="00DF3CF6"/>
    <w:rsid w:val="00DF601D"/>
    <w:rsid w:val="00E03BB6"/>
    <w:rsid w:val="00E12D70"/>
    <w:rsid w:val="00E217CB"/>
    <w:rsid w:val="00E26223"/>
    <w:rsid w:val="00E34336"/>
    <w:rsid w:val="00E35A38"/>
    <w:rsid w:val="00E374A1"/>
    <w:rsid w:val="00E42F03"/>
    <w:rsid w:val="00E45660"/>
    <w:rsid w:val="00E458D5"/>
    <w:rsid w:val="00E523C3"/>
    <w:rsid w:val="00E52A93"/>
    <w:rsid w:val="00E5317A"/>
    <w:rsid w:val="00E5388E"/>
    <w:rsid w:val="00E550F0"/>
    <w:rsid w:val="00E6016B"/>
    <w:rsid w:val="00E734B5"/>
    <w:rsid w:val="00E76132"/>
    <w:rsid w:val="00E9065E"/>
    <w:rsid w:val="00E930A3"/>
    <w:rsid w:val="00E94B95"/>
    <w:rsid w:val="00E96A03"/>
    <w:rsid w:val="00EA2E3B"/>
    <w:rsid w:val="00EB4EDF"/>
    <w:rsid w:val="00EC0031"/>
    <w:rsid w:val="00EC2C4E"/>
    <w:rsid w:val="00ED01A9"/>
    <w:rsid w:val="00ED064F"/>
    <w:rsid w:val="00ED0FEB"/>
    <w:rsid w:val="00ED1C8A"/>
    <w:rsid w:val="00ED47FD"/>
    <w:rsid w:val="00ED6905"/>
    <w:rsid w:val="00EE6E26"/>
    <w:rsid w:val="00EF099F"/>
    <w:rsid w:val="00EF1A61"/>
    <w:rsid w:val="00EF64C7"/>
    <w:rsid w:val="00F03580"/>
    <w:rsid w:val="00F06709"/>
    <w:rsid w:val="00F12CCB"/>
    <w:rsid w:val="00F2085A"/>
    <w:rsid w:val="00F2250D"/>
    <w:rsid w:val="00F25E3E"/>
    <w:rsid w:val="00F269F6"/>
    <w:rsid w:val="00F26A7E"/>
    <w:rsid w:val="00F34F0E"/>
    <w:rsid w:val="00F42531"/>
    <w:rsid w:val="00F42E82"/>
    <w:rsid w:val="00F43E38"/>
    <w:rsid w:val="00F50824"/>
    <w:rsid w:val="00F539EE"/>
    <w:rsid w:val="00F63A42"/>
    <w:rsid w:val="00F64199"/>
    <w:rsid w:val="00F7114D"/>
    <w:rsid w:val="00F730F8"/>
    <w:rsid w:val="00F753EF"/>
    <w:rsid w:val="00F81512"/>
    <w:rsid w:val="00F824CD"/>
    <w:rsid w:val="00F86BBF"/>
    <w:rsid w:val="00F875B5"/>
    <w:rsid w:val="00F91C87"/>
    <w:rsid w:val="00F92343"/>
    <w:rsid w:val="00FA0AFB"/>
    <w:rsid w:val="00FB437F"/>
    <w:rsid w:val="00FB60BA"/>
    <w:rsid w:val="00FB6A3E"/>
    <w:rsid w:val="00FB72A7"/>
    <w:rsid w:val="00FC64B7"/>
    <w:rsid w:val="00FD4725"/>
    <w:rsid w:val="00FD5EB1"/>
    <w:rsid w:val="00FE0D74"/>
    <w:rsid w:val="00FE3D2C"/>
    <w:rsid w:val="00FE60CF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C1447F"/>
  <w15:docId w15:val="{690444BF-3028-40C9-9B3D-5CFED81A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6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8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45"/>
    <w:pPr>
      <w:spacing w:after="0" w:line="360" w:lineRule="auto"/>
      <w:contextualSpacing/>
    </w:pPr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7"/>
    <w:qFormat/>
    <w:rsid w:val="00A97F56"/>
    <w:pPr>
      <w:pageBreakBefore/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004165" w:themeColor="accent1"/>
      <w:sz w:val="52"/>
    </w:rPr>
  </w:style>
  <w:style w:type="paragraph" w:styleId="Heading2">
    <w:name w:val="heading 2"/>
    <w:basedOn w:val="Normal"/>
    <w:next w:val="Normal"/>
    <w:link w:val="Heading2Char"/>
    <w:uiPriority w:val="7"/>
    <w:unhideWhenUsed/>
    <w:qFormat/>
    <w:rsid w:val="000112BE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bCs/>
      <w:sz w:val="48"/>
    </w:rPr>
  </w:style>
  <w:style w:type="paragraph" w:styleId="Heading3">
    <w:name w:val="heading 3"/>
    <w:basedOn w:val="Heading2"/>
    <w:next w:val="Normal"/>
    <w:link w:val="Heading3Char"/>
    <w:uiPriority w:val="7"/>
    <w:unhideWhenUsed/>
    <w:qFormat/>
    <w:rsid w:val="000112BE"/>
    <w:pPr>
      <w:spacing w:before="50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ind w:left="29" w:right="144"/>
    </w:pPr>
    <w:rPr>
      <w:color w:val="00304B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Pr>
      <w:color w:val="00304B" w:themeColor="accent1" w:themeShade="BF"/>
    </w:rPr>
  </w:style>
  <w:style w:type="paragraph" w:styleId="Subtitle">
    <w:name w:val="Subtitle"/>
    <w:basedOn w:val="Normal"/>
    <w:link w:val="SubtitleChar"/>
    <w:uiPriority w:val="2"/>
    <w:unhideWhenUsed/>
    <w:qFormat/>
    <w:rsid w:val="00A91D75"/>
    <w:rPr>
      <w:rFonts w:asciiTheme="majorHAnsi" w:hAnsiTheme="majorHAnsi"/>
      <w:b/>
      <w:color w:val="00A9E0" w:themeColor="text2"/>
      <w:sz w:val="36"/>
      <w:szCs w:val="36"/>
    </w:rPr>
  </w:style>
  <w:style w:type="paragraph" w:customStyle="1" w:styleId="Page">
    <w:name w:val="Page"/>
    <w:basedOn w:val="Normal"/>
    <w:next w:val="Normal"/>
    <w:uiPriority w:val="97"/>
    <w:unhideWhenUsed/>
    <w:qFormat/>
    <w:pPr>
      <w:spacing w:after="40" w:line="240" w:lineRule="auto"/>
    </w:pPr>
    <w:rPr>
      <w:sz w:val="36"/>
    </w:rPr>
  </w:style>
  <w:style w:type="paragraph" w:styleId="Header">
    <w:name w:val="header"/>
    <w:basedOn w:val="Normal"/>
    <w:link w:val="HeaderChar"/>
    <w:uiPriority w:val="99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7"/>
    <w:rsid w:val="000112BE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link w:val="TitleChar"/>
    <w:uiPriority w:val="1"/>
    <w:qFormat/>
    <w:rsid w:val="00625162"/>
    <w:pPr>
      <w:framePr w:hSpace="180" w:wrap="around" w:vAnchor="text" w:hAnchor="text" w:x="-19" w:y="9067"/>
      <w:spacing w:line="240" w:lineRule="auto"/>
    </w:pPr>
    <w:rPr>
      <w:rFonts w:asciiTheme="majorHAnsi" w:eastAsiaTheme="majorEastAsia" w:hAnsiTheme="majorHAnsi" w:cstheme="majorBidi"/>
      <w:b/>
      <w:bCs/>
      <w:color w:val="004165" w:themeColor="accent1"/>
      <w:sz w:val="72"/>
      <w:szCs w:val="90"/>
    </w:rPr>
  </w:style>
  <w:style w:type="character" w:customStyle="1" w:styleId="TitleChar">
    <w:name w:val="Title Char"/>
    <w:basedOn w:val="DefaultParagraphFont"/>
    <w:link w:val="Title"/>
    <w:uiPriority w:val="1"/>
    <w:rsid w:val="00625162"/>
    <w:rPr>
      <w:rFonts w:asciiTheme="majorHAnsi" w:eastAsiaTheme="majorEastAsia" w:hAnsiTheme="majorHAnsi" w:cstheme="majorBidi"/>
      <w:b/>
      <w:bCs/>
      <w:color w:val="004165" w:themeColor="accent1"/>
      <w:sz w:val="72"/>
      <w:szCs w:val="9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6"/>
    <w:qFormat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2"/>
    <w:rsid w:val="00A91D75"/>
    <w:rPr>
      <w:rFonts w:asciiTheme="majorHAnsi" w:hAnsiTheme="majorHAnsi"/>
      <w:b/>
      <w:color w:val="00A9E0" w:themeColor="text2"/>
      <w:sz w:val="36"/>
      <w:szCs w:val="36"/>
    </w:rPr>
  </w:style>
  <w:style w:type="paragraph" w:styleId="NoSpacing">
    <w:name w:val="No Spacing"/>
    <w:link w:val="NoSpacingChar"/>
    <w:uiPriority w:val="98"/>
    <w:unhideWhenUsed/>
    <w:qFormat/>
    <w:pPr>
      <w:spacing w:after="0" w:line="240" w:lineRule="auto"/>
    </w:pPr>
  </w:style>
  <w:style w:type="paragraph" w:customStyle="1" w:styleId="ContactInfo">
    <w:name w:val="Contact Info"/>
    <w:basedOn w:val="Normal"/>
    <w:uiPriority w:val="5"/>
    <w:qFormat/>
    <w:pPr>
      <w:spacing w:line="240" w:lineRule="auto"/>
      <w:ind w:left="29" w:right="144"/>
    </w:pPr>
    <w:rPr>
      <w:color w:val="00304B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7"/>
    <w:rsid w:val="00A97F56"/>
    <w:rPr>
      <w:rFonts w:asciiTheme="majorHAnsi" w:eastAsiaTheme="majorEastAsia" w:hAnsiTheme="majorHAnsi" w:cstheme="majorBidi"/>
      <w:b/>
      <w:bCs/>
      <w:caps/>
      <w:color w:val="004165" w:themeColor="accent1"/>
      <w:sz w:val="52"/>
    </w:rPr>
  </w:style>
  <w:style w:type="paragraph" w:styleId="TOCHeading">
    <w:name w:val="TOC Heading"/>
    <w:basedOn w:val="Heading1"/>
    <w:next w:val="Normal"/>
    <w:uiPriority w:val="39"/>
    <w:unhideWhenUsed/>
    <w:qFormat/>
    <w:rsid w:val="00D476F7"/>
    <w:pPr>
      <w:spacing w:before="0" w:after="360"/>
      <w:outlineLvl w:val="9"/>
    </w:pPr>
    <w:rPr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7"/>
    <w:rsid w:val="000112BE"/>
    <w:rPr>
      <w:rFonts w:asciiTheme="majorHAnsi" w:eastAsiaTheme="majorEastAsia" w:hAnsiTheme="majorHAnsi" w:cstheme="majorBidi"/>
      <w:b/>
      <w:bCs/>
      <w:color w:val="000000" w:themeColor="text1"/>
      <w:sz w:val="48"/>
    </w:rPr>
  </w:style>
  <w:style w:type="paragraph" w:styleId="Quote">
    <w:name w:val="Quote"/>
    <w:basedOn w:val="Normal"/>
    <w:next w:val="Normal"/>
    <w:link w:val="QuoteChar"/>
    <w:uiPriority w:val="3"/>
    <w:unhideWhenUsed/>
    <w:qFormat/>
    <w:rsid w:val="00D55CBC"/>
    <w:pPr>
      <w:spacing w:line="240" w:lineRule="auto"/>
    </w:pPr>
    <w:rPr>
      <w:b/>
      <w:i/>
      <w:iCs/>
      <w:color w:val="00304B" w:themeColor="accent1" w:themeShade="BF"/>
      <w:kern w:val="20"/>
      <w:sz w:val="36"/>
    </w:rPr>
  </w:style>
  <w:style w:type="character" w:customStyle="1" w:styleId="QuoteChar">
    <w:name w:val="Quote Char"/>
    <w:basedOn w:val="DefaultParagraphFont"/>
    <w:link w:val="Quote"/>
    <w:uiPriority w:val="3"/>
    <w:rsid w:val="00D55CBC"/>
    <w:rPr>
      <w:b/>
      <w:i/>
      <w:iCs/>
      <w:color w:val="00304B" w:themeColor="accent1" w:themeShade="BF"/>
      <w:kern w:val="20"/>
      <w:sz w:val="36"/>
    </w:rPr>
  </w:style>
  <w:style w:type="paragraph" w:styleId="Signature">
    <w:name w:val="Signature"/>
    <w:basedOn w:val="Normal"/>
    <w:link w:val="SignatureChar"/>
    <w:uiPriority w:val="8"/>
    <w:unhideWhenUsed/>
    <w:qFormat/>
    <w:rsid w:val="00E523C3"/>
    <w:pPr>
      <w:spacing w:before="720" w:line="312" w:lineRule="auto"/>
    </w:pPr>
    <w:rPr>
      <w:b/>
      <w:kern w:val="20"/>
    </w:rPr>
  </w:style>
  <w:style w:type="character" w:customStyle="1" w:styleId="SignatureChar">
    <w:name w:val="Signature Char"/>
    <w:basedOn w:val="DefaultParagraphFont"/>
    <w:link w:val="Signature"/>
    <w:uiPriority w:val="8"/>
    <w:rsid w:val="00E523C3"/>
    <w:rPr>
      <w:b/>
      <w:color w:val="000000" w:themeColor="text1"/>
      <w:kern w:val="20"/>
      <w:sz w:val="24"/>
    </w:rPr>
  </w:style>
  <w:style w:type="character" w:customStyle="1" w:styleId="NoSpacingChar">
    <w:name w:val="No Spacing Char"/>
    <w:basedOn w:val="DefaultParagraphFont"/>
    <w:link w:val="NoSpacing"/>
    <w:uiPriority w:val="98"/>
  </w:style>
  <w:style w:type="paragraph" w:styleId="ListBullet">
    <w:name w:val="List Bullet"/>
    <w:basedOn w:val="Normal"/>
    <w:uiPriority w:val="11"/>
    <w:qFormat/>
    <w:rsid w:val="002063EE"/>
    <w:pPr>
      <w:numPr>
        <w:numId w:val="12"/>
      </w:numPr>
      <w:spacing w:before="40" w:after="40" w:line="288" w:lineRule="auto"/>
    </w:pPr>
    <w:rPr>
      <w:szCs w:val="22"/>
      <w:lang w:eastAsia="en-US"/>
    </w:rPr>
  </w:style>
  <w:style w:type="paragraph" w:styleId="ListNumber">
    <w:name w:val="List Number"/>
    <w:basedOn w:val="ListNumber2"/>
    <w:uiPriority w:val="9"/>
    <w:unhideWhenUsed/>
    <w:qFormat/>
    <w:rsid w:val="00D476F7"/>
  </w:style>
  <w:style w:type="paragraph" w:styleId="ListNumber2">
    <w:name w:val="List Number 2"/>
    <w:basedOn w:val="Normal"/>
    <w:uiPriority w:val="10"/>
    <w:qFormat/>
    <w:rsid w:val="001865F2"/>
    <w:pPr>
      <w:numPr>
        <w:numId w:val="23"/>
      </w:numPr>
    </w:pPr>
  </w:style>
  <w:style w:type="table" w:customStyle="1" w:styleId="FinancialTable">
    <w:name w:val="Financial Table"/>
    <w:basedOn w:val="TableNormal"/>
    <w:uiPriority w:val="99"/>
    <w:rsid w:val="00944D7A"/>
    <w:pPr>
      <w:spacing w:before="60" w:after="60" w:line="240" w:lineRule="auto"/>
      <w:jc w:val="right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360" w:type="dxa"/>
      </w:tblCellMar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pPr>
        <w:wordWrap/>
        <w:jc w:val="left"/>
      </w:pPr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Organization">
    <w:name w:val="Organization"/>
    <w:basedOn w:val="Normal"/>
    <w:uiPriority w:val="4"/>
    <w:qFormat/>
    <w:pPr>
      <w:spacing w:after="60" w:line="240" w:lineRule="auto"/>
      <w:ind w:left="-2318" w:right="29"/>
    </w:pPr>
    <w:rPr>
      <w:b/>
      <w:bCs/>
      <w:color w:val="00304B" w:themeColor="accent1" w:themeShade="BF"/>
      <w:sz w:val="36"/>
    </w:rPr>
  </w:style>
  <w:style w:type="paragraph" w:styleId="Caption">
    <w:name w:val="caption"/>
    <w:basedOn w:val="Normal"/>
    <w:uiPriority w:val="35"/>
    <w:qFormat/>
    <w:rsid w:val="00577305"/>
    <w:pPr>
      <w:spacing w:after="120" w:line="240" w:lineRule="auto"/>
    </w:pPr>
    <w:rPr>
      <w:iCs/>
      <w:color w:val="auto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E3D2C"/>
    <w:pPr>
      <w:pBdr>
        <w:top w:val="single" w:sz="4" w:space="10" w:color="00304B" w:themeColor="accent1" w:themeShade="BF"/>
        <w:bottom w:val="single" w:sz="4" w:space="10" w:color="00304B" w:themeColor="accent1" w:themeShade="BF"/>
      </w:pBdr>
      <w:spacing w:before="360" w:after="360"/>
      <w:ind w:left="864" w:right="864"/>
      <w:jc w:val="center"/>
    </w:pPr>
    <w:rPr>
      <w:i/>
      <w:iCs/>
      <w:color w:val="00304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E3D2C"/>
    <w:rPr>
      <w:i/>
      <w:iCs/>
      <w:color w:val="00304B" w:themeColor="accent1" w:themeShade="BF"/>
    </w:rPr>
  </w:style>
  <w:style w:type="paragraph" w:customStyle="1" w:styleId="Emphasis2">
    <w:name w:val="Emphasis 2"/>
    <w:basedOn w:val="Normal"/>
    <w:link w:val="Emphasis2Char"/>
    <w:uiPriority w:val="8"/>
    <w:qFormat/>
    <w:rsid w:val="002063EE"/>
    <w:pPr>
      <w:spacing w:before="240" w:after="240" w:line="288" w:lineRule="auto"/>
    </w:pPr>
    <w:rPr>
      <w:b/>
      <w:spacing w:val="20"/>
    </w:rPr>
  </w:style>
  <w:style w:type="character" w:customStyle="1" w:styleId="Emphasis2Char">
    <w:name w:val="Emphasis 2 Char"/>
    <w:basedOn w:val="DefaultParagraphFont"/>
    <w:link w:val="Emphasis2"/>
    <w:uiPriority w:val="8"/>
    <w:rsid w:val="002063EE"/>
    <w:rPr>
      <w:b/>
      <w:color w:val="000000" w:themeColor="text1"/>
      <w:spacing w:val="2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523C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E523C3"/>
    <w:rPr>
      <w:color w:val="00A9E0" w:themeColor="hyperlink"/>
      <w:u w:val="single"/>
    </w:rPr>
  </w:style>
  <w:style w:type="table" w:styleId="ListTable1Light-Accent6">
    <w:name w:val="List Table 1 Light Accent 6"/>
    <w:basedOn w:val="TableNormal"/>
    <w:uiPriority w:val="46"/>
    <w:rsid w:val="002063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C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C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F" w:themeFill="accent6" w:themeFillTint="33"/>
      </w:tcPr>
    </w:tblStylePr>
    <w:tblStylePr w:type="band1Horz">
      <w:tblPr/>
      <w:tcPr>
        <w:shd w:val="clear" w:color="auto" w:fill="EEEFEF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F4F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296293"/>
    <w:pPr>
      <w:ind w:left="720"/>
    </w:pPr>
  </w:style>
  <w:style w:type="paragraph" w:styleId="BodyText">
    <w:name w:val="Body Text"/>
    <w:basedOn w:val="Normal"/>
    <w:link w:val="BodyTextChar"/>
    <w:uiPriority w:val="99"/>
    <w:unhideWhenUsed/>
    <w:rsid w:val="001B43FC"/>
    <w:pPr>
      <w:spacing w:after="240"/>
      <w:contextualSpacing w:val="0"/>
    </w:pPr>
  </w:style>
  <w:style w:type="character" w:customStyle="1" w:styleId="BodyTextChar">
    <w:name w:val="Body Text Char"/>
    <w:basedOn w:val="DefaultParagraphFont"/>
    <w:link w:val="BodyText"/>
    <w:uiPriority w:val="99"/>
    <w:rsid w:val="001B43FC"/>
    <w:rPr>
      <w:color w:val="000000" w:themeColor="text1"/>
      <w:sz w:val="24"/>
    </w:rPr>
  </w:style>
  <w:style w:type="paragraph" w:styleId="BlockText">
    <w:name w:val="Block Text"/>
    <w:basedOn w:val="Normal"/>
    <w:uiPriority w:val="99"/>
    <w:unhideWhenUsed/>
    <w:rsid w:val="00F7114D"/>
    <w:pPr>
      <w:pBdr>
        <w:top w:val="single" w:sz="2" w:space="10" w:color="004165" w:themeColor="accent1"/>
        <w:left w:val="single" w:sz="2" w:space="10" w:color="004165" w:themeColor="accent1"/>
        <w:bottom w:val="single" w:sz="2" w:space="10" w:color="004165" w:themeColor="accent1"/>
        <w:right w:val="single" w:sz="2" w:space="10" w:color="004165" w:themeColor="accent1"/>
      </w:pBdr>
      <w:ind w:left="1152" w:right="1152"/>
    </w:pPr>
    <w:rPr>
      <w:rFonts w:eastAsiaTheme="minorEastAsia"/>
      <w:i/>
      <w:iCs/>
      <w:color w:val="00416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hart" Target="charts/chart1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francis\AppData\Roaming\Microsoft\Templates\Annual%20report%20(Red%20and%20Black%20design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Sheet1!$A$1</c:f>
              <c:strCache>
                <c:ptCount val="1"/>
                <c:pt idx="0">
                  <c:v>Workload policy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Sheet1!$A$2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BC-47EF-A908-E57D31533869}"/>
            </c:ext>
          </c:extLst>
        </c:ser>
        <c:ser>
          <c:idx val="1"/>
          <c:order val="1"/>
          <c:tx>
            <c:strRef>
              <c:f>Sheet1!$B$1</c:f>
              <c:strCache>
                <c:ptCount val="1"/>
                <c:pt idx="0">
                  <c:v>Discipline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BC-47EF-A908-E57D31533869}"/>
            </c:ext>
          </c:extLst>
        </c:ser>
        <c:ser>
          <c:idx val="2"/>
          <c:order val="2"/>
          <c:tx>
            <c:strRef>
              <c:f>Sheet1!$C$1</c:f>
              <c:strCache>
                <c:ptCount val="1"/>
                <c:pt idx="0">
                  <c:v>Promotion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Sheet1!$C$2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BC-47EF-A908-E57D31533869}"/>
            </c:ext>
          </c:extLst>
        </c:ser>
        <c:ser>
          <c:idx val="3"/>
          <c:order val="3"/>
          <c:tx>
            <c:strRef>
              <c:f>Sheet1!$D$1</c:f>
              <c:strCache>
                <c:ptCount val="1"/>
                <c:pt idx="0">
                  <c:v>Annual Evaluation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6BC-47EF-A908-E57D31533869}"/>
            </c:ext>
          </c:extLst>
        </c:ser>
        <c:ser>
          <c:idx val="4"/>
          <c:order val="4"/>
          <c:tx>
            <c:strRef>
              <c:f>Sheet1!$E$1</c:f>
              <c:strCache>
                <c:ptCount val="1"/>
                <c:pt idx="0">
                  <c:v>EDI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Sheet1!$E$2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6BC-47EF-A908-E57D31533869}"/>
            </c:ext>
          </c:extLst>
        </c:ser>
        <c:ser>
          <c:idx val="5"/>
          <c:order val="5"/>
          <c:tx>
            <c:strRef>
              <c:f>Sheet1!$F$1</c:f>
              <c:strCache>
                <c:ptCount val="1"/>
                <c:pt idx="0">
                  <c:v>Grade appeal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Sheet1!$F$2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6BC-47EF-A908-E57D31533869}"/>
            </c:ext>
          </c:extLst>
        </c:ser>
        <c:ser>
          <c:idx val="6"/>
          <c:order val="6"/>
          <c:tx>
            <c:strRef>
              <c:f>Sheet1!$G$1</c:f>
              <c:strCache>
                <c:ptCount val="1"/>
                <c:pt idx="0">
                  <c:v>Faculty eficiency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Sheet1!$G$2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6BC-47EF-A908-E57D31533869}"/>
            </c:ext>
          </c:extLst>
        </c:ser>
        <c:ser>
          <c:idx val="7"/>
          <c:order val="7"/>
          <c:tx>
            <c:strRef>
              <c:f>Sheet1!$H$1</c:f>
              <c:strCache>
                <c:ptCount val="1"/>
                <c:pt idx="0">
                  <c:v>IDs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Sheet1!$H$2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6BC-47EF-A908-E57D31533869}"/>
            </c:ext>
          </c:extLst>
        </c:ser>
        <c:ser>
          <c:idx val="8"/>
          <c:order val="8"/>
          <c:tx>
            <c:strRef>
              <c:f>Sheet1!$I$1</c:f>
              <c:strCache>
                <c:ptCount val="1"/>
                <c:pt idx="0">
                  <c:v>Graduate faculty nomination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Sheet1!$I$2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6BC-47EF-A908-E57D31533869}"/>
            </c:ext>
          </c:extLst>
        </c:ser>
        <c:ser>
          <c:idx val="9"/>
          <c:order val="9"/>
          <c:tx>
            <c:strRef>
              <c:f>Sheet1!$J$1</c:f>
              <c:strCache>
                <c:ptCount val="1"/>
                <c:pt idx="0">
                  <c:v>Prior service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Sheet1!$J$2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6BC-47EF-A908-E57D31533869}"/>
            </c:ext>
          </c:extLst>
        </c:ser>
        <c:ser>
          <c:idx val="10"/>
          <c:order val="10"/>
          <c:tx>
            <c:strRef>
              <c:f>Sheet1!$K$1</c:f>
              <c:strCache>
                <c:ptCount val="1"/>
                <c:pt idx="0">
                  <c:v>Outside employment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Sheet1!$K$2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6BC-47EF-A908-E57D31533869}"/>
            </c:ext>
          </c:extLst>
        </c:ser>
        <c:ser>
          <c:idx val="11"/>
          <c:order val="11"/>
          <c:tx>
            <c:strRef>
              <c:f>Sheet1!$L$1</c:f>
              <c:strCache>
                <c:ptCount val="1"/>
                <c:pt idx="0">
                  <c:v>Committee membership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Sheet1!$L$2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6BC-47EF-A908-E57D31533869}"/>
            </c:ext>
          </c:extLst>
        </c:ser>
        <c:ser>
          <c:idx val="12"/>
          <c:order val="12"/>
          <c:tx>
            <c:strRef>
              <c:f>Sheet1!$M$1</c:f>
              <c:strCache>
                <c:ptCount val="1"/>
                <c:pt idx="0">
                  <c:v>Title IX reporting structure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Sheet1!$M$2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6BC-47EF-A908-E57D3153386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3012175"/>
        <c:axId val="1273012655"/>
      </c:barChart>
      <c:catAx>
        <c:axId val="1273012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3012655"/>
        <c:crosses val="autoZero"/>
        <c:auto val="1"/>
        <c:lblAlgn val="ctr"/>
        <c:lblOffset val="100"/>
        <c:noMultiLvlLbl val="0"/>
      </c:catAx>
      <c:valAx>
        <c:axId val="1273012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30121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Faculty Impacted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F9-4C51-B807-A2662E5A4C33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F9-4C51-B807-A2662E5A4C33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F9-4C51-B807-A2662E5A4C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All Faculty</c:v>
                </c:pt>
                <c:pt idx="1">
                  <c:v>Subset of Faculty</c:v>
                </c:pt>
                <c:pt idx="2">
                  <c:v>Individual Faculty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</c:v>
                </c:pt>
                <c:pt idx="1">
                  <c:v>7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01-4DA8-B371-F3C030E3697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Case Status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327-470F-8AAB-C70342BA70EA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327-470F-8AAB-C70342BA70EA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327-470F-8AAB-C70342BA70E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Resolved</c:v>
                </c:pt>
                <c:pt idx="1">
                  <c:v>Ongoing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327-470F-8AAB-C70342BA70E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Sheet1!$A$1</c:f>
              <c:strCache>
                <c:ptCount val="1"/>
                <c:pt idx="0">
                  <c:v>0-30 min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Sheet1!$A$2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75-48DC-BB32-6FA964451401}"/>
            </c:ext>
          </c:extLst>
        </c:ser>
        <c:ser>
          <c:idx val="1"/>
          <c:order val="1"/>
          <c:tx>
            <c:strRef>
              <c:f>Sheet1!$B$1</c:f>
              <c:strCache>
                <c:ptCount val="1"/>
                <c:pt idx="0">
                  <c:v>31-60 min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75-48DC-BB32-6FA964451401}"/>
            </c:ext>
          </c:extLst>
        </c:ser>
        <c:ser>
          <c:idx val="2"/>
          <c:order val="2"/>
          <c:tx>
            <c:strRef>
              <c:f>Sheet1!$C$1</c:f>
              <c:strCache>
                <c:ptCount val="1"/>
                <c:pt idx="0">
                  <c:v>&gt; 61 min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Sheet1!$C$2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75-48DC-BB32-6FA96445140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36632064"/>
        <c:axId val="236638304"/>
      </c:barChart>
      <c:catAx>
        <c:axId val="236632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36638304"/>
        <c:crosses val="autoZero"/>
        <c:auto val="1"/>
        <c:lblAlgn val="ctr"/>
        <c:lblOffset val="100"/>
        <c:noMultiLvlLbl val="0"/>
      </c:catAx>
      <c:valAx>
        <c:axId val="2366383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663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A9E0"/>
      </a:dk2>
      <a:lt2>
        <a:srgbClr val="FFFFFF"/>
      </a:lt2>
      <a:accent1>
        <a:srgbClr val="004165"/>
      </a:accent1>
      <a:accent2>
        <a:srgbClr val="00A9E0"/>
      </a:accent2>
      <a:accent3>
        <a:srgbClr val="004165"/>
      </a:accent3>
      <a:accent4>
        <a:srgbClr val="00A9E0"/>
      </a:accent4>
      <a:accent5>
        <a:srgbClr val="004165"/>
      </a:accent5>
      <a:accent6>
        <a:srgbClr val="ADAFAF"/>
      </a:accent6>
      <a:hlink>
        <a:srgbClr val="00A9E0"/>
      </a:hlink>
      <a:folHlink>
        <a:srgbClr val="004165"/>
      </a:folHlink>
    </a:clrScheme>
    <a:fontScheme name="Custom 16">
      <a:majorFont>
        <a:latin typeface="Century Gothic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EFADB3-0898-4884-88C1-5783BF8F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design).dotx</Template>
  <TotalTime>447</TotalTime>
  <Pages>7</Pages>
  <Words>742</Words>
  <Characters>4231</Characters>
  <Application>Microsoft Office Word</Application>
  <DocSecurity>8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Ombudsperson report</vt:lpstr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Ombudsperson report</dc:title>
  <dc:creator>Francis, Mary</dc:creator>
  <cp:keywords/>
  <cp:lastModifiedBy>Lutovsky, Joe</cp:lastModifiedBy>
  <cp:revision>88</cp:revision>
  <cp:lastPrinted>2023-01-06T16:55:00Z</cp:lastPrinted>
  <dcterms:created xsi:type="dcterms:W3CDTF">2025-12-18T16:44:00Z</dcterms:created>
  <dcterms:modified xsi:type="dcterms:W3CDTF">2026-04-02T16:15:00Z</dcterms:modified>
  <cp:contentStatus/>
  <cp:version/>
</cp:coreProperties>
</file>