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11D73" w14:textId="2F351C25" w:rsidR="000E7191" w:rsidRPr="00590AB1" w:rsidRDefault="00F25EA8" w:rsidP="00590AB1">
      <w:pPr>
        <w:pStyle w:val="Heading1"/>
      </w:pPr>
      <w:r w:rsidRPr="00590AB1">
        <w:t>Dakota State University</w:t>
      </w:r>
      <w:r w:rsidR="00453133" w:rsidRPr="00590AB1">
        <w:t xml:space="preserve"> </w:t>
      </w:r>
      <w:r w:rsidR="004D2468">
        <w:t>College of Education</w:t>
      </w:r>
    </w:p>
    <w:p w14:paraId="4ED02ED4" w14:textId="77777777" w:rsidR="000E7191" w:rsidRPr="00B72322" w:rsidRDefault="00F25EA8">
      <w:pPr>
        <w:pStyle w:val="Heading2"/>
        <w:rPr>
          <w:color w:val="365F91" w:themeColor="accent1" w:themeShade="BF"/>
        </w:rPr>
      </w:pPr>
      <w:r w:rsidRPr="00B72322">
        <w:rPr>
          <w:color w:val="365F91" w:themeColor="accent1" w:themeShade="BF"/>
        </w:rPr>
        <w:t>CAEP Annual Reporting Measures – Public Report</w:t>
      </w:r>
    </w:p>
    <w:p w14:paraId="23A156E1" w14:textId="77777777" w:rsidR="000E7191" w:rsidRDefault="00F25EA8">
      <w:r>
        <w:t>This report provides evidence aligned to CAEP Annual Reporting Measures, including completer effectiveness, stakeholder satisfaction, candidate competency, and employment outcomes.</w:t>
      </w:r>
    </w:p>
    <w:p w14:paraId="322C1F28" w14:textId="77777777" w:rsidR="0001617C" w:rsidRPr="00611EA7" w:rsidRDefault="0001617C" w:rsidP="004D2468">
      <w:pPr>
        <w:pStyle w:val="Heading3"/>
        <w:rPr>
          <w:color w:val="365F91" w:themeColor="accent1" w:themeShade="BF"/>
        </w:rPr>
      </w:pPr>
      <w:r w:rsidRPr="00611EA7">
        <w:rPr>
          <w:color w:val="365F91" w:themeColor="accent1" w:themeShade="BF"/>
        </w:rPr>
        <w:t>Measure 1: Completer Effectiveness and Impact on P–12 Learning</w:t>
      </w:r>
    </w:p>
    <w:p w14:paraId="61B40F61" w14:textId="77777777" w:rsidR="0001617C" w:rsidRPr="0001617C" w:rsidRDefault="0001617C" w:rsidP="0001617C">
      <w:pPr>
        <w:rPr>
          <w:rFonts w:ascii="Cambria" w:eastAsia="MS Mincho" w:hAnsi="Cambria" w:cs="Times New Roman"/>
        </w:rPr>
      </w:pPr>
      <w:r w:rsidRPr="0001617C">
        <w:rPr>
          <w:rFonts w:ascii="Cambria" w:eastAsia="MS Mincho" w:hAnsi="Cambria" w:cs="Times New Roman"/>
        </w:rPr>
        <w:t>A total of 10 program completers responded to the Graduate Impact Survey. Of those, 5 completers provided Student Learning Objective (SLO) data used to measure impact on P–12 student learning.</w:t>
      </w:r>
    </w:p>
    <w:p w14:paraId="53BEF1E0" w14:textId="77777777" w:rsidR="0001617C" w:rsidRPr="0001617C" w:rsidRDefault="0001617C" w:rsidP="0001617C">
      <w:pPr>
        <w:rPr>
          <w:rFonts w:ascii="Cambria" w:eastAsia="MS Mincho" w:hAnsi="Cambria" w:cs="Times New Roman"/>
        </w:rPr>
      </w:pPr>
      <w:r w:rsidRPr="0001617C">
        <w:rPr>
          <w:rFonts w:ascii="Cambria" w:eastAsia="MS Mincho" w:hAnsi="Cambria" w:cs="Times New Roman"/>
        </w:rPr>
        <w:t>Among completers reporting SLO data (n = 5):</w:t>
      </w:r>
      <w:r w:rsidRPr="0001617C">
        <w:rPr>
          <w:rFonts w:ascii="Cambria" w:eastAsia="MS Mincho" w:hAnsi="Cambria" w:cs="Times New Roman"/>
        </w:rPr>
        <w:br/>
        <w:t>- High Growth: 2 completers</w:t>
      </w:r>
      <w:r w:rsidRPr="0001617C">
        <w:rPr>
          <w:rFonts w:ascii="Cambria" w:eastAsia="MS Mincho" w:hAnsi="Cambria" w:cs="Times New Roman"/>
        </w:rPr>
        <w:br/>
        <w:t>- Expected Growth: 1 completer</w:t>
      </w:r>
      <w:r w:rsidRPr="0001617C">
        <w:rPr>
          <w:rFonts w:ascii="Cambria" w:eastAsia="MS Mincho" w:hAnsi="Cambria" w:cs="Times New Roman"/>
        </w:rPr>
        <w:br/>
        <w:t>- Low Growth: 2 completers</w:t>
      </w:r>
    </w:p>
    <w:p w14:paraId="5F51FEF5" w14:textId="77777777" w:rsidR="0001617C" w:rsidRPr="0001617C" w:rsidRDefault="0001617C" w:rsidP="0001617C">
      <w:pPr>
        <w:rPr>
          <w:rFonts w:ascii="Cambria" w:eastAsia="MS Mincho" w:hAnsi="Cambria" w:cs="Times New Roman"/>
        </w:rPr>
      </w:pPr>
      <w:r w:rsidRPr="0001617C">
        <w:rPr>
          <w:rFonts w:ascii="Cambria" w:eastAsia="MS Mincho" w:hAnsi="Cambria" w:cs="Times New Roman"/>
        </w:rPr>
        <w:t>Figure 1: SLO Growth Outcomes</w:t>
      </w:r>
    </w:p>
    <w:p w14:paraId="67AEDC03" w14:textId="77777777" w:rsidR="0001617C" w:rsidRPr="0001617C" w:rsidRDefault="0001617C" w:rsidP="0001617C">
      <w:pPr>
        <w:rPr>
          <w:rFonts w:ascii="Cambria" w:eastAsia="MS Mincho" w:hAnsi="Cambria" w:cs="Times New Roman"/>
        </w:rPr>
      </w:pPr>
      <w:r w:rsidRPr="0001617C">
        <w:rPr>
          <w:rFonts w:ascii="Cambria" w:eastAsia="MS Mincho" w:hAnsi="Cambria" w:cs="Times New Roman"/>
          <w:noProof/>
        </w:rPr>
        <w:drawing>
          <wp:inline distT="0" distB="0" distL="0" distR="0" wp14:anchorId="0EDB3EED" wp14:editId="6E1E35DE">
            <wp:extent cx="5486400" cy="4118610"/>
            <wp:effectExtent l="0" t="0" r="0" b="0"/>
            <wp:docPr id="6" name="Picture 1" descr="Bar chart showing SLO growth outcomes for 5 of 10 completers, with categories High Growth, Expected Growth, and Low Growth on the x-axis and number of completers on the y-axis. High Growth and Low Growth categories each have 2 completers, while Expected Growth has 1 completer, indicating varied growth results among particip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Bar chart showing SLO growth outcomes for 5 of 10 completers, with categories High Growth, Expected Growth, and Low Growth on the x-axis and number of completers on the y-axis. High Growth and Low Growth categories each have 2 completers, while Expected Growth has 1 completer, indicating varied growth results among participan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4118610"/>
                    </a:xfrm>
                    <a:prstGeom prst="rect">
                      <a:avLst/>
                    </a:prstGeom>
                    <a:noFill/>
                    <a:ln>
                      <a:noFill/>
                    </a:ln>
                  </pic:spPr>
                </pic:pic>
              </a:graphicData>
            </a:graphic>
          </wp:inline>
        </w:drawing>
      </w:r>
    </w:p>
    <w:p w14:paraId="3A3B4538" w14:textId="77777777" w:rsidR="0001617C" w:rsidRPr="0001617C" w:rsidRDefault="0001617C" w:rsidP="0001617C">
      <w:pPr>
        <w:rPr>
          <w:rFonts w:ascii="Cambria" w:eastAsia="MS Mincho" w:hAnsi="Cambria" w:cs="Times New Roman"/>
        </w:rPr>
      </w:pPr>
      <w:r w:rsidRPr="0001617C">
        <w:rPr>
          <w:rFonts w:ascii="Cambria" w:eastAsia="MS Mincho" w:hAnsi="Cambria" w:cs="Times New Roman"/>
        </w:rPr>
        <w:lastRenderedPageBreak/>
        <w:t xml:space="preserve">These results indicate that </w:t>
      </w:r>
      <w:proofErr w:type="gramStart"/>
      <w:r w:rsidRPr="0001617C">
        <w:rPr>
          <w:rFonts w:ascii="Cambria" w:eastAsia="MS Mincho" w:hAnsi="Cambria" w:cs="Times New Roman"/>
        </w:rPr>
        <w:t>a majority of</w:t>
      </w:r>
      <w:proofErr w:type="gramEnd"/>
      <w:r w:rsidRPr="0001617C">
        <w:rPr>
          <w:rFonts w:ascii="Cambria" w:eastAsia="MS Mincho" w:hAnsi="Cambria" w:cs="Times New Roman"/>
        </w:rPr>
        <w:t xml:space="preserve"> completers met or approached expected student growth targets. Variation reflects differences in student populations, baseline performance, and instructional contexts.</w:t>
      </w:r>
    </w:p>
    <w:p w14:paraId="5A321E91" w14:textId="3DD2F435" w:rsidR="00C40FF5" w:rsidRDefault="00C40FF5" w:rsidP="00C40FF5">
      <w:hyperlink r:id="rId10" w:history="1">
        <w:r w:rsidRPr="00B72322">
          <w:rPr>
            <w:rStyle w:val="Hyperlink"/>
          </w:rPr>
          <w:t xml:space="preserve">Completer </w:t>
        </w:r>
        <w:r>
          <w:rPr>
            <w:rStyle w:val="Hyperlink"/>
          </w:rPr>
          <w:t>Program Impact</w:t>
        </w:r>
        <w:r w:rsidRPr="00B72322">
          <w:rPr>
            <w:rStyle w:val="Hyperlink"/>
          </w:rPr>
          <w:t xml:space="preserve"> Survey</w:t>
        </w:r>
      </w:hyperlink>
      <w:r>
        <w:t>s (2024-25 Surveys will be sent out soon.  Data collected will be added to the website during the fall 2026 semester)</w:t>
      </w:r>
    </w:p>
    <w:p w14:paraId="3EAB663A" w14:textId="77777777" w:rsidR="000E7191" w:rsidRDefault="00F25EA8" w:rsidP="004D2468">
      <w:pPr>
        <w:pStyle w:val="Heading3"/>
      </w:pPr>
      <w:r>
        <w:t>Measure 2: Satisfaction of Employers and Stakeholder Involvement</w:t>
      </w:r>
    </w:p>
    <w:p w14:paraId="507D85CD" w14:textId="384B4572" w:rsidR="000E7191" w:rsidRDefault="00F25EA8">
      <w:r>
        <w:t>Links to completer and employer satisfaction surveys are provided on the program website</w:t>
      </w:r>
      <w:r w:rsidR="00B72322">
        <w:t>:</w:t>
      </w:r>
    </w:p>
    <w:p w14:paraId="76837AD9" w14:textId="298BFFB7" w:rsidR="00B72322" w:rsidRDefault="00B72322">
      <w:hyperlink r:id="rId11" w:history="1">
        <w:r w:rsidRPr="00B72322">
          <w:rPr>
            <w:rStyle w:val="Hyperlink"/>
          </w:rPr>
          <w:t>Completer and Employer Satisfaction Survey</w:t>
        </w:r>
      </w:hyperlink>
      <w:r>
        <w:t>s (2024-25 Surveys will be sent out soon.  Data collected will be added to the website during the fall 2026 semester)</w:t>
      </w:r>
    </w:p>
    <w:p w14:paraId="7A82F54B" w14:textId="77777777" w:rsidR="000E7191" w:rsidRDefault="00F25EA8">
      <w:r>
        <w:t>Stakeholders include P–12 administrators, mentor teachers, completers, and employers. Feedback is collected through surveys and ongoing partnerships and is used to inform program improvements, including increased focus on classroom management and special education practices.</w:t>
      </w:r>
    </w:p>
    <w:p w14:paraId="47EE70D7" w14:textId="77777777" w:rsidR="005D0951" w:rsidRPr="005D0951" w:rsidRDefault="005D0951" w:rsidP="005D0951">
      <w:pPr>
        <w:rPr>
          <w:rFonts w:ascii="Cambria" w:eastAsia="MS Mincho" w:hAnsi="Cambria" w:cs="Times New Roman"/>
        </w:rPr>
      </w:pPr>
      <w:r w:rsidRPr="005D0951">
        <w:rPr>
          <w:rFonts w:ascii="Cambria" w:eastAsia="MS Mincho" w:hAnsi="Cambria" w:cs="Times New Roman"/>
        </w:rPr>
        <w:t>Stakeholder feedback is used to inform continuous program improvement. For example, feedback has led to increased emphasis on classroom management and behavior strategies, as well as additional focus on special education practices within coursework and clinical experiences.</w:t>
      </w:r>
    </w:p>
    <w:p w14:paraId="7786B42E" w14:textId="77777777" w:rsidR="002E21BB" w:rsidRPr="002E21BB" w:rsidRDefault="002E21BB" w:rsidP="004D2468">
      <w:pPr>
        <w:pStyle w:val="Heading3"/>
      </w:pPr>
      <w:r w:rsidRPr="002E21BB">
        <w:t>Measure 3: Candidate Competency at Completion (Title II Data)</w:t>
      </w:r>
    </w:p>
    <w:p w14:paraId="05BB4B51" w14:textId="77777777" w:rsidR="002E21BB" w:rsidRPr="002E21BB" w:rsidRDefault="002E21BB" w:rsidP="002E21BB">
      <w:pPr>
        <w:rPr>
          <w:rFonts w:ascii="Cambria" w:eastAsia="MS Mincho" w:hAnsi="Cambria" w:cs="Times New Roman"/>
        </w:rPr>
      </w:pPr>
      <w:r w:rsidRPr="002E21BB">
        <w:rPr>
          <w:rFonts w:ascii="Cambria" w:eastAsia="MS Mincho" w:hAnsi="Cambria" w:cs="Times New Roman"/>
        </w:rPr>
        <w:t>Candidate competency at completion is demonstrated through performance on licensure examinations as reported in Title II data. The Educator Preparation Program (EPP) monitors pass rates across multiple Principles of Teaching &amp; Learning (PLT) exams to ensure candidates meet professional standards.</w:t>
      </w:r>
    </w:p>
    <w:tbl>
      <w:tblPr>
        <w:tblW w:w="0" w:type="auto"/>
        <w:tblLook w:val="04A0" w:firstRow="1" w:lastRow="0" w:firstColumn="1" w:lastColumn="0" w:noHBand="0" w:noVBand="1"/>
      </w:tblPr>
      <w:tblGrid>
        <w:gridCol w:w="1728"/>
        <w:gridCol w:w="1728"/>
        <w:gridCol w:w="1728"/>
        <w:gridCol w:w="1728"/>
        <w:gridCol w:w="1728"/>
      </w:tblGrid>
      <w:tr w:rsidR="002E21BB" w:rsidRPr="002E21BB" w14:paraId="71842F5A" w14:textId="77777777">
        <w:tc>
          <w:tcPr>
            <w:tcW w:w="1728" w:type="dxa"/>
            <w:hideMark/>
          </w:tcPr>
          <w:p w14:paraId="7D45069D" w14:textId="77777777" w:rsidR="002E21BB" w:rsidRPr="002E21BB" w:rsidRDefault="002E21BB" w:rsidP="002E21BB">
            <w:pPr>
              <w:rPr>
                <w:rFonts w:ascii="Cambria" w:eastAsia="MS Mincho" w:hAnsi="Cambria" w:cs="Times New Roman"/>
              </w:rPr>
            </w:pPr>
            <w:r w:rsidRPr="002E21BB">
              <w:rPr>
                <w:rFonts w:ascii="Cambria" w:eastAsia="MS Mincho" w:hAnsi="Cambria" w:cs="Times New Roman"/>
              </w:rPr>
              <w:t>Exam</w:t>
            </w:r>
          </w:p>
        </w:tc>
        <w:tc>
          <w:tcPr>
            <w:tcW w:w="1728" w:type="dxa"/>
            <w:hideMark/>
          </w:tcPr>
          <w:p w14:paraId="5C1BAAF9" w14:textId="77777777" w:rsidR="002E21BB" w:rsidRPr="002E21BB" w:rsidRDefault="002E21BB" w:rsidP="002E21BB">
            <w:pPr>
              <w:rPr>
                <w:rFonts w:ascii="Cambria" w:eastAsia="MS Mincho" w:hAnsi="Cambria" w:cs="Times New Roman"/>
              </w:rPr>
            </w:pPr>
            <w:r w:rsidRPr="002E21BB">
              <w:rPr>
                <w:rFonts w:ascii="Cambria" w:eastAsia="MS Mincho" w:hAnsi="Cambria" w:cs="Times New Roman"/>
              </w:rPr>
              <w:t>Year</w:t>
            </w:r>
          </w:p>
        </w:tc>
        <w:tc>
          <w:tcPr>
            <w:tcW w:w="1728" w:type="dxa"/>
            <w:hideMark/>
          </w:tcPr>
          <w:p w14:paraId="2C7AE8B3" w14:textId="77777777" w:rsidR="002E21BB" w:rsidRPr="002E21BB" w:rsidRDefault="002E21BB" w:rsidP="002E21BB">
            <w:pPr>
              <w:rPr>
                <w:rFonts w:ascii="Cambria" w:eastAsia="MS Mincho" w:hAnsi="Cambria" w:cs="Times New Roman"/>
              </w:rPr>
            </w:pPr>
            <w:r w:rsidRPr="002E21BB">
              <w:rPr>
                <w:rFonts w:ascii="Cambria" w:eastAsia="MS Mincho" w:hAnsi="Cambria" w:cs="Times New Roman"/>
              </w:rPr>
              <w:t>Number Taking</w:t>
            </w:r>
          </w:p>
        </w:tc>
        <w:tc>
          <w:tcPr>
            <w:tcW w:w="1728" w:type="dxa"/>
            <w:hideMark/>
          </w:tcPr>
          <w:p w14:paraId="023DF77E" w14:textId="77777777" w:rsidR="002E21BB" w:rsidRPr="002E21BB" w:rsidRDefault="002E21BB" w:rsidP="002E21BB">
            <w:pPr>
              <w:rPr>
                <w:rFonts w:ascii="Cambria" w:eastAsia="MS Mincho" w:hAnsi="Cambria" w:cs="Times New Roman"/>
              </w:rPr>
            </w:pPr>
            <w:r w:rsidRPr="002E21BB">
              <w:rPr>
                <w:rFonts w:ascii="Cambria" w:eastAsia="MS Mincho" w:hAnsi="Cambria" w:cs="Times New Roman"/>
              </w:rPr>
              <w:t>Number Passing</w:t>
            </w:r>
          </w:p>
        </w:tc>
        <w:tc>
          <w:tcPr>
            <w:tcW w:w="1728" w:type="dxa"/>
            <w:hideMark/>
          </w:tcPr>
          <w:p w14:paraId="1E4C55CC" w14:textId="77777777" w:rsidR="002E21BB" w:rsidRPr="002E21BB" w:rsidRDefault="002E21BB" w:rsidP="002E21BB">
            <w:pPr>
              <w:rPr>
                <w:rFonts w:ascii="Cambria" w:eastAsia="MS Mincho" w:hAnsi="Cambria" w:cs="Times New Roman"/>
              </w:rPr>
            </w:pPr>
            <w:r w:rsidRPr="002E21BB">
              <w:rPr>
                <w:rFonts w:ascii="Cambria" w:eastAsia="MS Mincho" w:hAnsi="Cambria" w:cs="Times New Roman"/>
              </w:rPr>
              <w:t>Pass Rate</w:t>
            </w:r>
          </w:p>
        </w:tc>
      </w:tr>
      <w:tr w:rsidR="002E21BB" w:rsidRPr="002E21BB" w14:paraId="58AEBA42" w14:textId="77777777">
        <w:tc>
          <w:tcPr>
            <w:tcW w:w="1728" w:type="dxa"/>
            <w:hideMark/>
          </w:tcPr>
          <w:p w14:paraId="77198208" w14:textId="77777777" w:rsidR="002E21BB" w:rsidRPr="002E21BB" w:rsidRDefault="002E21BB" w:rsidP="002E21BB">
            <w:pPr>
              <w:rPr>
                <w:rFonts w:ascii="Cambria" w:eastAsia="MS Mincho" w:hAnsi="Cambria" w:cs="Times New Roman"/>
              </w:rPr>
            </w:pPr>
            <w:r w:rsidRPr="002E21BB">
              <w:rPr>
                <w:rFonts w:ascii="Cambria" w:eastAsia="MS Mincho" w:hAnsi="Cambria" w:cs="Times New Roman"/>
              </w:rPr>
              <w:t>K-6 PLT</w:t>
            </w:r>
          </w:p>
        </w:tc>
        <w:tc>
          <w:tcPr>
            <w:tcW w:w="1728" w:type="dxa"/>
            <w:hideMark/>
          </w:tcPr>
          <w:p w14:paraId="289E744E" w14:textId="77777777" w:rsidR="002E21BB" w:rsidRPr="002E21BB" w:rsidRDefault="002E21BB" w:rsidP="002E21BB">
            <w:pPr>
              <w:rPr>
                <w:rFonts w:ascii="Cambria" w:eastAsia="MS Mincho" w:hAnsi="Cambria" w:cs="Times New Roman"/>
              </w:rPr>
            </w:pPr>
            <w:r w:rsidRPr="002E21BB">
              <w:rPr>
                <w:rFonts w:ascii="Cambria" w:eastAsia="MS Mincho" w:hAnsi="Cambria" w:cs="Times New Roman"/>
              </w:rPr>
              <w:t>2021-22</w:t>
            </w:r>
          </w:p>
        </w:tc>
        <w:tc>
          <w:tcPr>
            <w:tcW w:w="1728" w:type="dxa"/>
            <w:hideMark/>
          </w:tcPr>
          <w:p w14:paraId="61E09080" w14:textId="77777777" w:rsidR="002E21BB" w:rsidRPr="002E21BB" w:rsidRDefault="002E21BB" w:rsidP="002E21BB">
            <w:pPr>
              <w:rPr>
                <w:rFonts w:ascii="Cambria" w:eastAsia="MS Mincho" w:hAnsi="Cambria" w:cs="Times New Roman"/>
              </w:rPr>
            </w:pPr>
            <w:r w:rsidRPr="002E21BB">
              <w:rPr>
                <w:rFonts w:ascii="Cambria" w:eastAsia="MS Mincho" w:hAnsi="Cambria" w:cs="Times New Roman"/>
              </w:rPr>
              <w:t>39</w:t>
            </w:r>
          </w:p>
        </w:tc>
        <w:tc>
          <w:tcPr>
            <w:tcW w:w="1728" w:type="dxa"/>
            <w:hideMark/>
          </w:tcPr>
          <w:p w14:paraId="7F14793B" w14:textId="77777777" w:rsidR="002E21BB" w:rsidRPr="002E21BB" w:rsidRDefault="002E21BB" w:rsidP="002E21BB">
            <w:pPr>
              <w:rPr>
                <w:rFonts w:ascii="Cambria" w:eastAsia="MS Mincho" w:hAnsi="Cambria" w:cs="Times New Roman"/>
              </w:rPr>
            </w:pPr>
            <w:r w:rsidRPr="002E21BB">
              <w:rPr>
                <w:rFonts w:ascii="Cambria" w:eastAsia="MS Mincho" w:hAnsi="Cambria" w:cs="Times New Roman"/>
              </w:rPr>
              <w:t>38</w:t>
            </w:r>
          </w:p>
        </w:tc>
        <w:tc>
          <w:tcPr>
            <w:tcW w:w="1728" w:type="dxa"/>
            <w:hideMark/>
          </w:tcPr>
          <w:p w14:paraId="4F7BBA81" w14:textId="77777777" w:rsidR="002E21BB" w:rsidRPr="002E21BB" w:rsidRDefault="002E21BB" w:rsidP="002E21BB">
            <w:pPr>
              <w:rPr>
                <w:rFonts w:ascii="Cambria" w:eastAsia="MS Mincho" w:hAnsi="Cambria" w:cs="Times New Roman"/>
              </w:rPr>
            </w:pPr>
            <w:r w:rsidRPr="002E21BB">
              <w:rPr>
                <w:rFonts w:ascii="Cambria" w:eastAsia="MS Mincho" w:hAnsi="Cambria" w:cs="Times New Roman"/>
              </w:rPr>
              <w:t>97%</w:t>
            </w:r>
          </w:p>
        </w:tc>
      </w:tr>
      <w:tr w:rsidR="002E21BB" w:rsidRPr="002E21BB" w14:paraId="06018C8B" w14:textId="77777777">
        <w:tc>
          <w:tcPr>
            <w:tcW w:w="1728" w:type="dxa"/>
            <w:hideMark/>
          </w:tcPr>
          <w:p w14:paraId="422C562F" w14:textId="77777777" w:rsidR="002E21BB" w:rsidRPr="002E21BB" w:rsidRDefault="002E21BB" w:rsidP="002E21BB">
            <w:pPr>
              <w:rPr>
                <w:rFonts w:ascii="Cambria" w:eastAsia="MS Mincho" w:hAnsi="Cambria" w:cs="Times New Roman"/>
              </w:rPr>
            </w:pPr>
            <w:r w:rsidRPr="002E21BB">
              <w:rPr>
                <w:rFonts w:ascii="Cambria" w:eastAsia="MS Mincho" w:hAnsi="Cambria" w:cs="Times New Roman"/>
              </w:rPr>
              <w:t>K-6 PLT</w:t>
            </w:r>
          </w:p>
        </w:tc>
        <w:tc>
          <w:tcPr>
            <w:tcW w:w="1728" w:type="dxa"/>
            <w:hideMark/>
          </w:tcPr>
          <w:p w14:paraId="39F32B9B" w14:textId="77777777" w:rsidR="002E21BB" w:rsidRPr="002E21BB" w:rsidRDefault="002E21BB" w:rsidP="002E21BB">
            <w:pPr>
              <w:rPr>
                <w:rFonts w:ascii="Cambria" w:eastAsia="MS Mincho" w:hAnsi="Cambria" w:cs="Times New Roman"/>
              </w:rPr>
            </w:pPr>
            <w:r w:rsidRPr="002E21BB">
              <w:rPr>
                <w:rFonts w:ascii="Cambria" w:eastAsia="MS Mincho" w:hAnsi="Cambria" w:cs="Times New Roman"/>
              </w:rPr>
              <w:t>2022-23</w:t>
            </w:r>
          </w:p>
        </w:tc>
        <w:tc>
          <w:tcPr>
            <w:tcW w:w="1728" w:type="dxa"/>
            <w:hideMark/>
          </w:tcPr>
          <w:p w14:paraId="40DCADAE" w14:textId="77777777" w:rsidR="002E21BB" w:rsidRPr="002E21BB" w:rsidRDefault="002E21BB" w:rsidP="002E21BB">
            <w:pPr>
              <w:rPr>
                <w:rFonts w:ascii="Cambria" w:eastAsia="MS Mincho" w:hAnsi="Cambria" w:cs="Times New Roman"/>
              </w:rPr>
            </w:pPr>
            <w:r w:rsidRPr="002E21BB">
              <w:rPr>
                <w:rFonts w:ascii="Cambria" w:eastAsia="MS Mincho" w:hAnsi="Cambria" w:cs="Times New Roman"/>
              </w:rPr>
              <w:t>47</w:t>
            </w:r>
          </w:p>
        </w:tc>
        <w:tc>
          <w:tcPr>
            <w:tcW w:w="1728" w:type="dxa"/>
            <w:hideMark/>
          </w:tcPr>
          <w:p w14:paraId="6CFFB3EA" w14:textId="77777777" w:rsidR="002E21BB" w:rsidRPr="002E21BB" w:rsidRDefault="002E21BB" w:rsidP="002E21BB">
            <w:pPr>
              <w:rPr>
                <w:rFonts w:ascii="Cambria" w:eastAsia="MS Mincho" w:hAnsi="Cambria" w:cs="Times New Roman"/>
              </w:rPr>
            </w:pPr>
            <w:r w:rsidRPr="002E21BB">
              <w:rPr>
                <w:rFonts w:ascii="Cambria" w:eastAsia="MS Mincho" w:hAnsi="Cambria" w:cs="Times New Roman"/>
              </w:rPr>
              <w:t>43</w:t>
            </w:r>
          </w:p>
        </w:tc>
        <w:tc>
          <w:tcPr>
            <w:tcW w:w="1728" w:type="dxa"/>
            <w:hideMark/>
          </w:tcPr>
          <w:p w14:paraId="28A611B1" w14:textId="77777777" w:rsidR="002E21BB" w:rsidRPr="002E21BB" w:rsidRDefault="002E21BB" w:rsidP="002E21BB">
            <w:pPr>
              <w:rPr>
                <w:rFonts w:ascii="Cambria" w:eastAsia="MS Mincho" w:hAnsi="Cambria" w:cs="Times New Roman"/>
              </w:rPr>
            </w:pPr>
            <w:r w:rsidRPr="002E21BB">
              <w:rPr>
                <w:rFonts w:ascii="Cambria" w:eastAsia="MS Mincho" w:hAnsi="Cambria" w:cs="Times New Roman"/>
              </w:rPr>
              <w:t>91%</w:t>
            </w:r>
          </w:p>
        </w:tc>
      </w:tr>
      <w:tr w:rsidR="002E21BB" w:rsidRPr="002E21BB" w14:paraId="2FB50F87" w14:textId="77777777">
        <w:tc>
          <w:tcPr>
            <w:tcW w:w="1728" w:type="dxa"/>
            <w:hideMark/>
          </w:tcPr>
          <w:p w14:paraId="047970CA" w14:textId="77777777" w:rsidR="002E21BB" w:rsidRPr="002E21BB" w:rsidRDefault="002E21BB" w:rsidP="002E21BB">
            <w:pPr>
              <w:rPr>
                <w:rFonts w:ascii="Cambria" w:eastAsia="MS Mincho" w:hAnsi="Cambria" w:cs="Times New Roman"/>
              </w:rPr>
            </w:pPr>
            <w:r w:rsidRPr="002E21BB">
              <w:rPr>
                <w:rFonts w:ascii="Cambria" w:eastAsia="MS Mincho" w:hAnsi="Cambria" w:cs="Times New Roman"/>
              </w:rPr>
              <w:t>K-6 PLT</w:t>
            </w:r>
          </w:p>
        </w:tc>
        <w:tc>
          <w:tcPr>
            <w:tcW w:w="1728" w:type="dxa"/>
            <w:hideMark/>
          </w:tcPr>
          <w:p w14:paraId="41E8A304" w14:textId="77777777" w:rsidR="002E21BB" w:rsidRPr="002E21BB" w:rsidRDefault="002E21BB" w:rsidP="002E21BB">
            <w:pPr>
              <w:rPr>
                <w:rFonts w:ascii="Cambria" w:eastAsia="MS Mincho" w:hAnsi="Cambria" w:cs="Times New Roman"/>
              </w:rPr>
            </w:pPr>
            <w:r w:rsidRPr="002E21BB">
              <w:rPr>
                <w:rFonts w:ascii="Cambria" w:eastAsia="MS Mincho" w:hAnsi="Cambria" w:cs="Times New Roman"/>
              </w:rPr>
              <w:t>2023-24</w:t>
            </w:r>
          </w:p>
        </w:tc>
        <w:tc>
          <w:tcPr>
            <w:tcW w:w="1728" w:type="dxa"/>
            <w:hideMark/>
          </w:tcPr>
          <w:p w14:paraId="14C29BAF" w14:textId="77777777" w:rsidR="002E21BB" w:rsidRPr="002E21BB" w:rsidRDefault="002E21BB" w:rsidP="002E21BB">
            <w:pPr>
              <w:rPr>
                <w:rFonts w:ascii="Cambria" w:eastAsia="MS Mincho" w:hAnsi="Cambria" w:cs="Times New Roman"/>
              </w:rPr>
            </w:pPr>
            <w:r w:rsidRPr="002E21BB">
              <w:rPr>
                <w:rFonts w:ascii="Cambria" w:eastAsia="MS Mincho" w:hAnsi="Cambria" w:cs="Times New Roman"/>
              </w:rPr>
              <w:t>34</w:t>
            </w:r>
          </w:p>
        </w:tc>
        <w:tc>
          <w:tcPr>
            <w:tcW w:w="1728" w:type="dxa"/>
            <w:hideMark/>
          </w:tcPr>
          <w:p w14:paraId="08DB4A24" w14:textId="77777777" w:rsidR="002E21BB" w:rsidRPr="002E21BB" w:rsidRDefault="002E21BB" w:rsidP="002E21BB">
            <w:pPr>
              <w:rPr>
                <w:rFonts w:ascii="Cambria" w:eastAsia="MS Mincho" w:hAnsi="Cambria" w:cs="Times New Roman"/>
              </w:rPr>
            </w:pPr>
            <w:r w:rsidRPr="002E21BB">
              <w:rPr>
                <w:rFonts w:ascii="Cambria" w:eastAsia="MS Mincho" w:hAnsi="Cambria" w:cs="Times New Roman"/>
              </w:rPr>
              <w:t>34</w:t>
            </w:r>
          </w:p>
        </w:tc>
        <w:tc>
          <w:tcPr>
            <w:tcW w:w="1728" w:type="dxa"/>
            <w:hideMark/>
          </w:tcPr>
          <w:p w14:paraId="5FB7F814" w14:textId="77777777" w:rsidR="002E21BB" w:rsidRPr="002E21BB" w:rsidRDefault="002E21BB" w:rsidP="002E21BB">
            <w:pPr>
              <w:rPr>
                <w:rFonts w:ascii="Cambria" w:eastAsia="MS Mincho" w:hAnsi="Cambria" w:cs="Times New Roman"/>
              </w:rPr>
            </w:pPr>
            <w:r w:rsidRPr="002E21BB">
              <w:rPr>
                <w:rFonts w:ascii="Cambria" w:eastAsia="MS Mincho" w:hAnsi="Cambria" w:cs="Times New Roman"/>
              </w:rPr>
              <w:t>100%</w:t>
            </w:r>
          </w:p>
        </w:tc>
      </w:tr>
      <w:tr w:rsidR="002E21BB" w:rsidRPr="002E21BB" w14:paraId="52544297" w14:textId="77777777">
        <w:tc>
          <w:tcPr>
            <w:tcW w:w="1728" w:type="dxa"/>
            <w:hideMark/>
          </w:tcPr>
          <w:p w14:paraId="502175F9" w14:textId="77777777" w:rsidR="002E21BB" w:rsidRPr="002E21BB" w:rsidRDefault="002E21BB" w:rsidP="002E21BB">
            <w:pPr>
              <w:rPr>
                <w:rFonts w:ascii="Cambria" w:eastAsia="MS Mincho" w:hAnsi="Cambria" w:cs="Times New Roman"/>
              </w:rPr>
            </w:pPr>
            <w:r w:rsidRPr="002E21BB">
              <w:rPr>
                <w:rFonts w:ascii="Cambria" w:eastAsia="MS Mincho" w:hAnsi="Cambria" w:cs="Times New Roman"/>
              </w:rPr>
              <w:t>K-6 PLT</w:t>
            </w:r>
          </w:p>
        </w:tc>
        <w:tc>
          <w:tcPr>
            <w:tcW w:w="1728" w:type="dxa"/>
            <w:hideMark/>
          </w:tcPr>
          <w:p w14:paraId="2EB7B9AF" w14:textId="77777777" w:rsidR="002E21BB" w:rsidRPr="002E21BB" w:rsidRDefault="002E21BB" w:rsidP="002E21BB">
            <w:pPr>
              <w:rPr>
                <w:rFonts w:ascii="Cambria" w:eastAsia="MS Mincho" w:hAnsi="Cambria" w:cs="Times New Roman"/>
              </w:rPr>
            </w:pPr>
            <w:r w:rsidRPr="002E21BB">
              <w:rPr>
                <w:rFonts w:ascii="Cambria" w:eastAsia="MS Mincho" w:hAnsi="Cambria" w:cs="Times New Roman"/>
              </w:rPr>
              <w:t>2024-25</w:t>
            </w:r>
          </w:p>
        </w:tc>
        <w:tc>
          <w:tcPr>
            <w:tcW w:w="1728" w:type="dxa"/>
            <w:hideMark/>
          </w:tcPr>
          <w:p w14:paraId="595B3B73" w14:textId="77777777" w:rsidR="002E21BB" w:rsidRPr="002E21BB" w:rsidRDefault="002E21BB" w:rsidP="002E21BB">
            <w:pPr>
              <w:rPr>
                <w:rFonts w:ascii="Cambria" w:eastAsia="MS Mincho" w:hAnsi="Cambria" w:cs="Times New Roman"/>
              </w:rPr>
            </w:pPr>
            <w:r w:rsidRPr="002E21BB">
              <w:rPr>
                <w:rFonts w:ascii="Cambria" w:eastAsia="MS Mincho" w:hAnsi="Cambria" w:cs="Times New Roman"/>
              </w:rPr>
              <w:t>40</w:t>
            </w:r>
          </w:p>
        </w:tc>
        <w:tc>
          <w:tcPr>
            <w:tcW w:w="1728" w:type="dxa"/>
            <w:hideMark/>
          </w:tcPr>
          <w:p w14:paraId="1C04928E" w14:textId="77777777" w:rsidR="002E21BB" w:rsidRPr="002E21BB" w:rsidRDefault="002E21BB" w:rsidP="002E21BB">
            <w:pPr>
              <w:rPr>
                <w:rFonts w:ascii="Cambria" w:eastAsia="MS Mincho" w:hAnsi="Cambria" w:cs="Times New Roman"/>
              </w:rPr>
            </w:pPr>
            <w:r w:rsidRPr="002E21BB">
              <w:rPr>
                <w:rFonts w:ascii="Cambria" w:eastAsia="MS Mincho" w:hAnsi="Cambria" w:cs="Times New Roman"/>
              </w:rPr>
              <w:t>39</w:t>
            </w:r>
          </w:p>
        </w:tc>
        <w:tc>
          <w:tcPr>
            <w:tcW w:w="1728" w:type="dxa"/>
            <w:hideMark/>
          </w:tcPr>
          <w:p w14:paraId="76771B03" w14:textId="77777777" w:rsidR="002E21BB" w:rsidRPr="002E21BB" w:rsidRDefault="002E21BB" w:rsidP="002E21BB">
            <w:pPr>
              <w:rPr>
                <w:rFonts w:ascii="Cambria" w:eastAsia="MS Mincho" w:hAnsi="Cambria" w:cs="Times New Roman"/>
              </w:rPr>
            </w:pPr>
            <w:r w:rsidRPr="002E21BB">
              <w:rPr>
                <w:rFonts w:ascii="Cambria" w:eastAsia="MS Mincho" w:hAnsi="Cambria" w:cs="Times New Roman"/>
              </w:rPr>
              <w:t>98%</w:t>
            </w:r>
          </w:p>
        </w:tc>
      </w:tr>
      <w:tr w:rsidR="002E21BB" w:rsidRPr="002E21BB" w14:paraId="159AB519" w14:textId="77777777">
        <w:tc>
          <w:tcPr>
            <w:tcW w:w="1728" w:type="dxa"/>
            <w:hideMark/>
          </w:tcPr>
          <w:p w14:paraId="058B887B" w14:textId="77777777" w:rsidR="002E21BB" w:rsidRPr="002E21BB" w:rsidRDefault="002E21BB" w:rsidP="002E21BB">
            <w:pPr>
              <w:rPr>
                <w:rFonts w:ascii="Cambria" w:eastAsia="MS Mincho" w:hAnsi="Cambria" w:cs="Times New Roman"/>
              </w:rPr>
            </w:pPr>
            <w:r w:rsidRPr="002E21BB">
              <w:rPr>
                <w:rFonts w:ascii="Cambria" w:eastAsia="MS Mincho" w:hAnsi="Cambria" w:cs="Times New Roman"/>
              </w:rPr>
              <w:t>7-12 PLT</w:t>
            </w:r>
          </w:p>
        </w:tc>
        <w:tc>
          <w:tcPr>
            <w:tcW w:w="1728" w:type="dxa"/>
            <w:hideMark/>
          </w:tcPr>
          <w:p w14:paraId="54FF8031" w14:textId="77777777" w:rsidR="002E21BB" w:rsidRPr="002E21BB" w:rsidRDefault="002E21BB" w:rsidP="002E21BB">
            <w:pPr>
              <w:rPr>
                <w:rFonts w:ascii="Cambria" w:eastAsia="MS Mincho" w:hAnsi="Cambria" w:cs="Times New Roman"/>
              </w:rPr>
            </w:pPr>
            <w:r w:rsidRPr="002E21BB">
              <w:rPr>
                <w:rFonts w:ascii="Cambria" w:eastAsia="MS Mincho" w:hAnsi="Cambria" w:cs="Times New Roman"/>
              </w:rPr>
              <w:t>2021-22</w:t>
            </w:r>
          </w:p>
        </w:tc>
        <w:tc>
          <w:tcPr>
            <w:tcW w:w="1728" w:type="dxa"/>
            <w:hideMark/>
          </w:tcPr>
          <w:p w14:paraId="68E5C9C4" w14:textId="77777777" w:rsidR="002E21BB" w:rsidRPr="002E21BB" w:rsidRDefault="002E21BB" w:rsidP="002E21BB">
            <w:pPr>
              <w:rPr>
                <w:rFonts w:ascii="Cambria" w:eastAsia="MS Mincho" w:hAnsi="Cambria" w:cs="Times New Roman"/>
              </w:rPr>
            </w:pPr>
            <w:r w:rsidRPr="002E21BB">
              <w:rPr>
                <w:rFonts w:ascii="Cambria" w:eastAsia="MS Mincho" w:hAnsi="Cambria" w:cs="Times New Roman"/>
              </w:rPr>
              <w:t>11</w:t>
            </w:r>
          </w:p>
        </w:tc>
        <w:tc>
          <w:tcPr>
            <w:tcW w:w="1728" w:type="dxa"/>
            <w:hideMark/>
          </w:tcPr>
          <w:p w14:paraId="527A489B" w14:textId="77777777" w:rsidR="002E21BB" w:rsidRPr="002E21BB" w:rsidRDefault="002E21BB" w:rsidP="002E21BB">
            <w:pPr>
              <w:rPr>
                <w:rFonts w:ascii="Cambria" w:eastAsia="MS Mincho" w:hAnsi="Cambria" w:cs="Times New Roman"/>
              </w:rPr>
            </w:pPr>
            <w:r w:rsidRPr="002E21BB">
              <w:rPr>
                <w:rFonts w:ascii="Cambria" w:eastAsia="MS Mincho" w:hAnsi="Cambria" w:cs="Times New Roman"/>
              </w:rPr>
              <w:t>8</w:t>
            </w:r>
          </w:p>
        </w:tc>
        <w:tc>
          <w:tcPr>
            <w:tcW w:w="1728" w:type="dxa"/>
            <w:hideMark/>
          </w:tcPr>
          <w:p w14:paraId="38404B6F" w14:textId="77777777" w:rsidR="002E21BB" w:rsidRPr="002E21BB" w:rsidRDefault="002E21BB" w:rsidP="002E21BB">
            <w:pPr>
              <w:rPr>
                <w:rFonts w:ascii="Cambria" w:eastAsia="MS Mincho" w:hAnsi="Cambria" w:cs="Times New Roman"/>
              </w:rPr>
            </w:pPr>
            <w:r w:rsidRPr="002E21BB">
              <w:rPr>
                <w:rFonts w:ascii="Cambria" w:eastAsia="MS Mincho" w:hAnsi="Cambria" w:cs="Times New Roman"/>
              </w:rPr>
              <w:t>72%</w:t>
            </w:r>
          </w:p>
        </w:tc>
      </w:tr>
      <w:tr w:rsidR="002E21BB" w:rsidRPr="002E21BB" w14:paraId="4342A2D6" w14:textId="77777777">
        <w:tc>
          <w:tcPr>
            <w:tcW w:w="1728" w:type="dxa"/>
            <w:hideMark/>
          </w:tcPr>
          <w:p w14:paraId="6B223667" w14:textId="77777777" w:rsidR="002E21BB" w:rsidRPr="002E21BB" w:rsidRDefault="002E21BB" w:rsidP="002E21BB">
            <w:pPr>
              <w:rPr>
                <w:rFonts w:ascii="Cambria" w:eastAsia="MS Mincho" w:hAnsi="Cambria" w:cs="Times New Roman"/>
              </w:rPr>
            </w:pPr>
            <w:r w:rsidRPr="002E21BB">
              <w:rPr>
                <w:rFonts w:ascii="Cambria" w:eastAsia="MS Mincho" w:hAnsi="Cambria" w:cs="Times New Roman"/>
              </w:rPr>
              <w:t>7-12 PLT</w:t>
            </w:r>
          </w:p>
        </w:tc>
        <w:tc>
          <w:tcPr>
            <w:tcW w:w="1728" w:type="dxa"/>
            <w:hideMark/>
          </w:tcPr>
          <w:p w14:paraId="1A8E01B6" w14:textId="77777777" w:rsidR="002E21BB" w:rsidRPr="002E21BB" w:rsidRDefault="002E21BB" w:rsidP="002E21BB">
            <w:pPr>
              <w:rPr>
                <w:rFonts w:ascii="Cambria" w:eastAsia="MS Mincho" w:hAnsi="Cambria" w:cs="Times New Roman"/>
              </w:rPr>
            </w:pPr>
            <w:r w:rsidRPr="002E21BB">
              <w:rPr>
                <w:rFonts w:ascii="Cambria" w:eastAsia="MS Mincho" w:hAnsi="Cambria" w:cs="Times New Roman"/>
              </w:rPr>
              <w:t>2022-23</w:t>
            </w:r>
          </w:p>
        </w:tc>
        <w:tc>
          <w:tcPr>
            <w:tcW w:w="1728" w:type="dxa"/>
            <w:hideMark/>
          </w:tcPr>
          <w:p w14:paraId="54E452FF" w14:textId="77777777" w:rsidR="002E21BB" w:rsidRPr="002E21BB" w:rsidRDefault="002E21BB" w:rsidP="002E21BB">
            <w:pPr>
              <w:rPr>
                <w:rFonts w:ascii="Cambria" w:eastAsia="MS Mincho" w:hAnsi="Cambria" w:cs="Times New Roman"/>
              </w:rPr>
            </w:pPr>
            <w:r w:rsidRPr="002E21BB">
              <w:rPr>
                <w:rFonts w:ascii="Cambria" w:eastAsia="MS Mincho" w:hAnsi="Cambria" w:cs="Times New Roman"/>
              </w:rPr>
              <w:t>8</w:t>
            </w:r>
          </w:p>
        </w:tc>
        <w:tc>
          <w:tcPr>
            <w:tcW w:w="1728" w:type="dxa"/>
            <w:hideMark/>
          </w:tcPr>
          <w:p w14:paraId="5650DD19" w14:textId="77777777" w:rsidR="002E21BB" w:rsidRPr="002E21BB" w:rsidRDefault="002E21BB" w:rsidP="002E21BB">
            <w:pPr>
              <w:rPr>
                <w:rFonts w:ascii="Cambria" w:eastAsia="MS Mincho" w:hAnsi="Cambria" w:cs="Times New Roman"/>
              </w:rPr>
            </w:pPr>
            <w:r w:rsidRPr="002E21BB">
              <w:rPr>
                <w:rFonts w:ascii="Cambria" w:eastAsia="MS Mincho" w:hAnsi="Cambria" w:cs="Times New Roman"/>
              </w:rPr>
              <w:t>8</w:t>
            </w:r>
          </w:p>
        </w:tc>
        <w:tc>
          <w:tcPr>
            <w:tcW w:w="1728" w:type="dxa"/>
            <w:hideMark/>
          </w:tcPr>
          <w:p w14:paraId="773EE776" w14:textId="77777777" w:rsidR="002E21BB" w:rsidRPr="002E21BB" w:rsidRDefault="002E21BB" w:rsidP="002E21BB">
            <w:pPr>
              <w:rPr>
                <w:rFonts w:ascii="Cambria" w:eastAsia="MS Mincho" w:hAnsi="Cambria" w:cs="Times New Roman"/>
              </w:rPr>
            </w:pPr>
            <w:r w:rsidRPr="002E21BB">
              <w:rPr>
                <w:rFonts w:ascii="Cambria" w:eastAsia="MS Mincho" w:hAnsi="Cambria" w:cs="Times New Roman"/>
              </w:rPr>
              <w:t>100%</w:t>
            </w:r>
          </w:p>
        </w:tc>
      </w:tr>
      <w:tr w:rsidR="002E21BB" w:rsidRPr="002E21BB" w14:paraId="04F1267C" w14:textId="77777777">
        <w:tc>
          <w:tcPr>
            <w:tcW w:w="1728" w:type="dxa"/>
            <w:hideMark/>
          </w:tcPr>
          <w:p w14:paraId="6E6DC714" w14:textId="77777777" w:rsidR="002E21BB" w:rsidRPr="002E21BB" w:rsidRDefault="002E21BB" w:rsidP="002E21BB">
            <w:pPr>
              <w:rPr>
                <w:rFonts w:ascii="Cambria" w:eastAsia="MS Mincho" w:hAnsi="Cambria" w:cs="Times New Roman"/>
              </w:rPr>
            </w:pPr>
            <w:r w:rsidRPr="002E21BB">
              <w:rPr>
                <w:rFonts w:ascii="Cambria" w:eastAsia="MS Mincho" w:hAnsi="Cambria" w:cs="Times New Roman"/>
              </w:rPr>
              <w:t>7-12 PLT</w:t>
            </w:r>
          </w:p>
        </w:tc>
        <w:tc>
          <w:tcPr>
            <w:tcW w:w="1728" w:type="dxa"/>
            <w:hideMark/>
          </w:tcPr>
          <w:p w14:paraId="047B3438" w14:textId="77777777" w:rsidR="002E21BB" w:rsidRPr="002E21BB" w:rsidRDefault="002E21BB" w:rsidP="002E21BB">
            <w:pPr>
              <w:rPr>
                <w:rFonts w:ascii="Cambria" w:eastAsia="MS Mincho" w:hAnsi="Cambria" w:cs="Times New Roman"/>
              </w:rPr>
            </w:pPr>
            <w:r w:rsidRPr="002E21BB">
              <w:rPr>
                <w:rFonts w:ascii="Cambria" w:eastAsia="MS Mincho" w:hAnsi="Cambria" w:cs="Times New Roman"/>
              </w:rPr>
              <w:t>2023-24</w:t>
            </w:r>
          </w:p>
        </w:tc>
        <w:tc>
          <w:tcPr>
            <w:tcW w:w="1728" w:type="dxa"/>
            <w:hideMark/>
          </w:tcPr>
          <w:p w14:paraId="058EF5D4" w14:textId="77777777" w:rsidR="002E21BB" w:rsidRPr="002E21BB" w:rsidRDefault="002E21BB" w:rsidP="002E21BB">
            <w:pPr>
              <w:rPr>
                <w:rFonts w:ascii="Cambria" w:eastAsia="MS Mincho" w:hAnsi="Cambria" w:cs="Times New Roman"/>
              </w:rPr>
            </w:pPr>
            <w:r w:rsidRPr="002E21BB">
              <w:rPr>
                <w:rFonts w:ascii="Cambria" w:eastAsia="MS Mincho" w:hAnsi="Cambria" w:cs="Times New Roman"/>
              </w:rPr>
              <w:t>5</w:t>
            </w:r>
          </w:p>
        </w:tc>
        <w:tc>
          <w:tcPr>
            <w:tcW w:w="1728" w:type="dxa"/>
            <w:hideMark/>
          </w:tcPr>
          <w:p w14:paraId="5879834E" w14:textId="77777777" w:rsidR="002E21BB" w:rsidRPr="002E21BB" w:rsidRDefault="002E21BB" w:rsidP="002E21BB">
            <w:pPr>
              <w:rPr>
                <w:rFonts w:ascii="Cambria" w:eastAsia="MS Mincho" w:hAnsi="Cambria" w:cs="Times New Roman"/>
              </w:rPr>
            </w:pPr>
            <w:r w:rsidRPr="002E21BB">
              <w:rPr>
                <w:rFonts w:ascii="Cambria" w:eastAsia="MS Mincho" w:hAnsi="Cambria" w:cs="Times New Roman"/>
              </w:rPr>
              <w:t>5</w:t>
            </w:r>
          </w:p>
        </w:tc>
        <w:tc>
          <w:tcPr>
            <w:tcW w:w="1728" w:type="dxa"/>
            <w:hideMark/>
          </w:tcPr>
          <w:p w14:paraId="48AF3781" w14:textId="77777777" w:rsidR="002E21BB" w:rsidRPr="002E21BB" w:rsidRDefault="002E21BB" w:rsidP="002E21BB">
            <w:pPr>
              <w:rPr>
                <w:rFonts w:ascii="Cambria" w:eastAsia="MS Mincho" w:hAnsi="Cambria" w:cs="Times New Roman"/>
              </w:rPr>
            </w:pPr>
            <w:r w:rsidRPr="002E21BB">
              <w:rPr>
                <w:rFonts w:ascii="Cambria" w:eastAsia="MS Mincho" w:hAnsi="Cambria" w:cs="Times New Roman"/>
              </w:rPr>
              <w:t>100%</w:t>
            </w:r>
          </w:p>
        </w:tc>
      </w:tr>
      <w:tr w:rsidR="002E21BB" w:rsidRPr="002E21BB" w14:paraId="074A1430" w14:textId="77777777">
        <w:tc>
          <w:tcPr>
            <w:tcW w:w="1728" w:type="dxa"/>
            <w:hideMark/>
          </w:tcPr>
          <w:p w14:paraId="325E15A0" w14:textId="77777777" w:rsidR="002E21BB" w:rsidRPr="002E21BB" w:rsidRDefault="002E21BB" w:rsidP="002E21BB">
            <w:pPr>
              <w:rPr>
                <w:rFonts w:ascii="Cambria" w:eastAsia="MS Mincho" w:hAnsi="Cambria" w:cs="Times New Roman"/>
              </w:rPr>
            </w:pPr>
            <w:r w:rsidRPr="002E21BB">
              <w:rPr>
                <w:rFonts w:ascii="Cambria" w:eastAsia="MS Mincho" w:hAnsi="Cambria" w:cs="Times New Roman"/>
              </w:rPr>
              <w:t>K-12 PLT</w:t>
            </w:r>
          </w:p>
        </w:tc>
        <w:tc>
          <w:tcPr>
            <w:tcW w:w="1728" w:type="dxa"/>
            <w:hideMark/>
          </w:tcPr>
          <w:p w14:paraId="5E7065E7" w14:textId="77777777" w:rsidR="002E21BB" w:rsidRPr="002E21BB" w:rsidRDefault="002E21BB" w:rsidP="002E21BB">
            <w:pPr>
              <w:rPr>
                <w:rFonts w:ascii="Cambria" w:eastAsia="MS Mincho" w:hAnsi="Cambria" w:cs="Times New Roman"/>
              </w:rPr>
            </w:pPr>
            <w:r w:rsidRPr="002E21BB">
              <w:rPr>
                <w:rFonts w:ascii="Cambria" w:eastAsia="MS Mincho" w:hAnsi="Cambria" w:cs="Times New Roman"/>
              </w:rPr>
              <w:t>2022-23</w:t>
            </w:r>
          </w:p>
        </w:tc>
        <w:tc>
          <w:tcPr>
            <w:tcW w:w="1728" w:type="dxa"/>
            <w:hideMark/>
          </w:tcPr>
          <w:p w14:paraId="19023366" w14:textId="77777777" w:rsidR="002E21BB" w:rsidRPr="002E21BB" w:rsidRDefault="002E21BB" w:rsidP="002E21BB">
            <w:pPr>
              <w:rPr>
                <w:rFonts w:ascii="Cambria" w:eastAsia="MS Mincho" w:hAnsi="Cambria" w:cs="Times New Roman"/>
              </w:rPr>
            </w:pPr>
            <w:r w:rsidRPr="002E21BB">
              <w:rPr>
                <w:rFonts w:ascii="Cambria" w:eastAsia="MS Mincho" w:hAnsi="Cambria" w:cs="Times New Roman"/>
              </w:rPr>
              <w:t>24</w:t>
            </w:r>
          </w:p>
        </w:tc>
        <w:tc>
          <w:tcPr>
            <w:tcW w:w="1728" w:type="dxa"/>
            <w:hideMark/>
          </w:tcPr>
          <w:p w14:paraId="047A99CA" w14:textId="77777777" w:rsidR="002E21BB" w:rsidRPr="002E21BB" w:rsidRDefault="002E21BB" w:rsidP="002E21BB">
            <w:pPr>
              <w:rPr>
                <w:rFonts w:ascii="Cambria" w:eastAsia="MS Mincho" w:hAnsi="Cambria" w:cs="Times New Roman"/>
              </w:rPr>
            </w:pPr>
            <w:r w:rsidRPr="002E21BB">
              <w:rPr>
                <w:rFonts w:ascii="Cambria" w:eastAsia="MS Mincho" w:hAnsi="Cambria" w:cs="Times New Roman"/>
              </w:rPr>
              <w:t>16</w:t>
            </w:r>
          </w:p>
        </w:tc>
        <w:tc>
          <w:tcPr>
            <w:tcW w:w="1728" w:type="dxa"/>
            <w:hideMark/>
          </w:tcPr>
          <w:p w14:paraId="6E6A83AA" w14:textId="77777777" w:rsidR="002E21BB" w:rsidRPr="002E21BB" w:rsidRDefault="002E21BB" w:rsidP="002E21BB">
            <w:pPr>
              <w:rPr>
                <w:rFonts w:ascii="Cambria" w:eastAsia="MS Mincho" w:hAnsi="Cambria" w:cs="Times New Roman"/>
              </w:rPr>
            </w:pPr>
            <w:r w:rsidRPr="002E21BB">
              <w:rPr>
                <w:rFonts w:ascii="Cambria" w:eastAsia="MS Mincho" w:hAnsi="Cambria" w:cs="Times New Roman"/>
              </w:rPr>
              <w:t>67%</w:t>
            </w:r>
          </w:p>
        </w:tc>
      </w:tr>
      <w:tr w:rsidR="002E21BB" w:rsidRPr="002E21BB" w14:paraId="24ED5CBA" w14:textId="77777777">
        <w:tc>
          <w:tcPr>
            <w:tcW w:w="1728" w:type="dxa"/>
            <w:hideMark/>
          </w:tcPr>
          <w:p w14:paraId="3FF519A1" w14:textId="77777777" w:rsidR="002E21BB" w:rsidRPr="002E21BB" w:rsidRDefault="002E21BB" w:rsidP="002E21BB">
            <w:pPr>
              <w:rPr>
                <w:rFonts w:ascii="Cambria" w:eastAsia="MS Mincho" w:hAnsi="Cambria" w:cs="Times New Roman"/>
              </w:rPr>
            </w:pPr>
            <w:r w:rsidRPr="002E21BB">
              <w:rPr>
                <w:rFonts w:ascii="Cambria" w:eastAsia="MS Mincho" w:hAnsi="Cambria" w:cs="Times New Roman"/>
              </w:rPr>
              <w:lastRenderedPageBreak/>
              <w:t>K-12 PLT</w:t>
            </w:r>
          </w:p>
        </w:tc>
        <w:tc>
          <w:tcPr>
            <w:tcW w:w="1728" w:type="dxa"/>
            <w:hideMark/>
          </w:tcPr>
          <w:p w14:paraId="38E50510" w14:textId="77777777" w:rsidR="002E21BB" w:rsidRPr="002E21BB" w:rsidRDefault="002E21BB" w:rsidP="002E21BB">
            <w:pPr>
              <w:rPr>
                <w:rFonts w:ascii="Cambria" w:eastAsia="MS Mincho" w:hAnsi="Cambria" w:cs="Times New Roman"/>
              </w:rPr>
            </w:pPr>
            <w:r w:rsidRPr="002E21BB">
              <w:rPr>
                <w:rFonts w:ascii="Cambria" w:eastAsia="MS Mincho" w:hAnsi="Cambria" w:cs="Times New Roman"/>
              </w:rPr>
              <w:t>2023-24</w:t>
            </w:r>
          </w:p>
        </w:tc>
        <w:tc>
          <w:tcPr>
            <w:tcW w:w="1728" w:type="dxa"/>
            <w:hideMark/>
          </w:tcPr>
          <w:p w14:paraId="45000CE8" w14:textId="77777777" w:rsidR="002E21BB" w:rsidRPr="002E21BB" w:rsidRDefault="002E21BB" w:rsidP="002E21BB">
            <w:pPr>
              <w:rPr>
                <w:rFonts w:ascii="Cambria" w:eastAsia="MS Mincho" w:hAnsi="Cambria" w:cs="Times New Roman"/>
              </w:rPr>
            </w:pPr>
            <w:r w:rsidRPr="002E21BB">
              <w:rPr>
                <w:rFonts w:ascii="Cambria" w:eastAsia="MS Mincho" w:hAnsi="Cambria" w:cs="Times New Roman"/>
              </w:rPr>
              <w:t>19</w:t>
            </w:r>
          </w:p>
        </w:tc>
        <w:tc>
          <w:tcPr>
            <w:tcW w:w="1728" w:type="dxa"/>
            <w:hideMark/>
          </w:tcPr>
          <w:p w14:paraId="2DFBEECF" w14:textId="77777777" w:rsidR="002E21BB" w:rsidRPr="002E21BB" w:rsidRDefault="002E21BB" w:rsidP="002E21BB">
            <w:pPr>
              <w:rPr>
                <w:rFonts w:ascii="Cambria" w:eastAsia="MS Mincho" w:hAnsi="Cambria" w:cs="Times New Roman"/>
              </w:rPr>
            </w:pPr>
            <w:r w:rsidRPr="002E21BB">
              <w:rPr>
                <w:rFonts w:ascii="Cambria" w:eastAsia="MS Mincho" w:hAnsi="Cambria" w:cs="Times New Roman"/>
              </w:rPr>
              <w:t>19</w:t>
            </w:r>
          </w:p>
        </w:tc>
        <w:tc>
          <w:tcPr>
            <w:tcW w:w="1728" w:type="dxa"/>
            <w:hideMark/>
          </w:tcPr>
          <w:p w14:paraId="35053C76" w14:textId="77777777" w:rsidR="002E21BB" w:rsidRPr="002E21BB" w:rsidRDefault="002E21BB" w:rsidP="002E21BB">
            <w:pPr>
              <w:rPr>
                <w:rFonts w:ascii="Cambria" w:eastAsia="MS Mincho" w:hAnsi="Cambria" w:cs="Times New Roman"/>
              </w:rPr>
            </w:pPr>
            <w:r w:rsidRPr="002E21BB">
              <w:rPr>
                <w:rFonts w:ascii="Cambria" w:eastAsia="MS Mincho" w:hAnsi="Cambria" w:cs="Times New Roman"/>
              </w:rPr>
              <w:t>100%</w:t>
            </w:r>
          </w:p>
        </w:tc>
      </w:tr>
      <w:tr w:rsidR="002E21BB" w:rsidRPr="002E21BB" w14:paraId="4B88AE86" w14:textId="77777777">
        <w:tc>
          <w:tcPr>
            <w:tcW w:w="1728" w:type="dxa"/>
            <w:hideMark/>
          </w:tcPr>
          <w:p w14:paraId="410B0797" w14:textId="77777777" w:rsidR="002E21BB" w:rsidRPr="002E21BB" w:rsidRDefault="002E21BB" w:rsidP="002E21BB">
            <w:pPr>
              <w:rPr>
                <w:rFonts w:ascii="Cambria" w:eastAsia="MS Mincho" w:hAnsi="Cambria" w:cs="Times New Roman"/>
              </w:rPr>
            </w:pPr>
            <w:r w:rsidRPr="002E21BB">
              <w:rPr>
                <w:rFonts w:ascii="Cambria" w:eastAsia="MS Mincho" w:hAnsi="Cambria" w:cs="Times New Roman"/>
              </w:rPr>
              <w:t>K-12 PLT</w:t>
            </w:r>
          </w:p>
        </w:tc>
        <w:tc>
          <w:tcPr>
            <w:tcW w:w="1728" w:type="dxa"/>
            <w:hideMark/>
          </w:tcPr>
          <w:p w14:paraId="5F2EF249" w14:textId="77777777" w:rsidR="002E21BB" w:rsidRPr="002E21BB" w:rsidRDefault="002E21BB" w:rsidP="002E21BB">
            <w:pPr>
              <w:rPr>
                <w:rFonts w:ascii="Cambria" w:eastAsia="MS Mincho" w:hAnsi="Cambria" w:cs="Times New Roman"/>
              </w:rPr>
            </w:pPr>
            <w:r w:rsidRPr="002E21BB">
              <w:rPr>
                <w:rFonts w:ascii="Cambria" w:eastAsia="MS Mincho" w:hAnsi="Cambria" w:cs="Times New Roman"/>
              </w:rPr>
              <w:t>2024-25</w:t>
            </w:r>
          </w:p>
        </w:tc>
        <w:tc>
          <w:tcPr>
            <w:tcW w:w="1728" w:type="dxa"/>
            <w:hideMark/>
          </w:tcPr>
          <w:p w14:paraId="2711D0D5" w14:textId="77777777" w:rsidR="002E21BB" w:rsidRPr="002E21BB" w:rsidRDefault="002E21BB" w:rsidP="002E21BB">
            <w:pPr>
              <w:rPr>
                <w:rFonts w:ascii="Cambria" w:eastAsia="MS Mincho" w:hAnsi="Cambria" w:cs="Times New Roman"/>
              </w:rPr>
            </w:pPr>
            <w:r w:rsidRPr="002E21BB">
              <w:rPr>
                <w:rFonts w:ascii="Cambria" w:eastAsia="MS Mincho" w:hAnsi="Cambria" w:cs="Times New Roman"/>
              </w:rPr>
              <w:t>35</w:t>
            </w:r>
          </w:p>
        </w:tc>
        <w:tc>
          <w:tcPr>
            <w:tcW w:w="1728" w:type="dxa"/>
            <w:hideMark/>
          </w:tcPr>
          <w:p w14:paraId="71854DF2" w14:textId="77777777" w:rsidR="002E21BB" w:rsidRPr="002E21BB" w:rsidRDefault="002E21BB" w:rsidP="002E21BB">
            <w:pPr>
              <w:rPr>
                <w:rFonts w:ascii="Cambria" w:eastAsia="MS Mincho" w:hAnsi="Cambria" w:cs="Times New Roman"/>
              </w:rPr>
            </w:pPr>
            <w:r w:rsidRPr="002E21BB">
              <w:rPr>
                <w:rFonts w:ascii="Cambria" w:eastAsia="MS Mincho" w:hAnsi="Cambria" w:cs="Times New Roman"/>
              </w:rPr>
              <w:t>35</w:t>
            </w:r>
          </w:p>
        </w:tc>
        <w:tc>
          <w:tcPr>
            <w:tcW w:w="1728" w:type="dxa"/>
            <w:hideMark/>
          </w:tcPr>
          <w:p w14:paraId="220C4390" w14:textId="77777777" w:rsidR="002E21BB" w:rsidRPr="002E21BB" w:rsidRDefault="002E21BB" w:rsidP="002E21BB">
            <w:pPr>
              <w:rPr>
                <w:rFonts w:ascii="Cambria" w:eastAsia="MS Mincho" w:hAnsi="Cambria" w:cs="Times New Roman"/>
              </w:rPr>
            </w:pPr>
            <w:r w:rsidRPr="002E21BB">
              <w:rPr>
                <w:rFonts w:ascii="Cambria" w:eastAsia="MS Mincho" w:hAnsi="Cambria" w:cs="Times New Roman"/>
              </w:rPr>
              <w:t>100%</w:t>
            </w:r>
          </w:p>
        </w:tc>
      </w:tr>
    </w:tbl>
    <w:p w14:paraId="559C21E5" w14:textId="77777777" w:rsidR="002E21BB" w:rsidRPr="002E21BB" w:rsidRDefault="002E21BB" w:rsidP="002E21BB">
      <w:pPr>
        <w:rPr>
          <w:rFonts w:ascii="Cambria" w:eastAsia="MS Mincho" w:hAnsi="Cambria" w:cs="Times New Roman"/>
        </w:rPr>
      </w:pPr>
      <w:r w:rsidRPr="002E21BB">
        <w:rPr>
          <w:rFonts w:ascii="Cambria" w:eastAsia="MS Mincho" w:hAnsi="Cambria" w:cs="Times New Roman"/>
        </w:rPr>
        <w:t>Figure: Praxis pass rates by exam type. Results demonstrate consistently high performance across licensure areas.</w:t>
      </w:r>
    </w:p>
    <w:p w14:paraId="61CD3883" w14:textId="77777777" w:rsidR="002E21BB" w:rsidRPr="002E21BB" w:rsidRDefault="002E21BB" w:rsidP="002E21BB">
      <w:pPr>
        <w:rPr>
          <w:rFonts w:ascii="Cambria" w:eastAsia="MS Mincho" w:hAnsi="Cambria" w:cs="Times New Roman"/>
        </w:rPr>
      </w:pPr>
      <w:r w:rsidRPr="002E21BB">
        <w:rPr>
          <w:rFonts w:ascii="Cambria" w:eastAsia="MS Mincho" w:hAnsi="Cambria" w:cs="Times New Roman"/>
          <w:noProof/>
        </w:rPr>
        <w:drawing>
          <wp:inline distT="0" distB="0" distL="0" distR="0" wp14:anchorId="60F1E319" wp14:editId="64702C21">
            <wp:extent cx="5486400" cy="4114800"/>
            <wp:effectExtent l="0" t="0" r="0" b="0"/>
            <wp:docPr id="7" name="Picture 1" descr="Line graph showing Praxis pass rates by exam (Title II) across academic years 21-22 to 24-25 for K-6 PLT, 7-12 PLT, and K-12 PLT. K-6 PLT pass rates remain high around 90-97%, 7-12 PLT reaches 100% in 22-23 and stays there, while K-12 PLT jumps from about 67% in 22-23 to 100% in 23-24 and maintains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Line graph showing Praxis pass rates by exam (Title II) across academic years 21-22 to 24-25 for K-6 PLT, 7-12 PLT, and K-12 PLT. K-6 PLT pass rates remain high around 90-97%, 7-12 PLT reaches 100% in 22-23 and stays there, while K-12 PLT jumps from about 67% in 22-23 to 100% in 23-24 and maintains i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4114800"/>
                    </a:xfrm>
                    <a:prstGeom prst="rect">
                      <a:avLst/>
                    </a:prstGeom>
                    <a:noFill/>
                    <a:ln>
                      <a:noFill/>
                    </a:ln>
                  </pic:spPr>
                </pic:pic>
              </a:graphicData>
            </a:graphic>
          </wp:inline>
        </w:drawing>
      </w:r>
    </w:p>
    <w:p w14:paraId="18FDF021" w14:textId="77777777" w:rsidR="002E21BB" w:rsidRPr="002E21BB" w:rsidRDefault="002E21BB" w:rsidP="002E21BB">
      <w:pPr>
        <w:rPr>
          <w:rFonts w:ascii="Cambria" w:eastAsia="MS Mincho" w:hAnsi="Cambria" w:cs="Times New Roman"/>
        </w:rPr>
      </w:pPr>
      <w:r w:rsidRPr="002E21BB">
        <w:rPr>
          <w:rFonts w:ascii="Cambria" w:eastAsia="MS Mincho" w:hAnsi="Cambria" w:cs="Times New Roman"/>
        </w:rPr>
        <w:t>Overall, candidates consistently achieve high pass rates, often meeting or exceeding statewide averages. These results indicate that candidates are well-prepared with the knowledge and skills required for effective teaching practice.</w:t>
      </w:r>
    </w:p>
    <w:p w14:paraId="7766963F" w14:textId="77777777" w:rsidR="00227220" w:rsidRPr="00227220" w:rsidRDefault="00227220" w:rsidP="004D2468">
      <w:pPr>
        <w:pStyle w:val="Heading3"/>
      </w:pPr>
      <w:r w:rsidRPr="00227220">
        <w:t>Measure 4: Ability of Completers to be Hired (Multi-Year Program Trends)</w:t>
      </w:r>
    </w:p>
    <w:p w14:paraId="359EEF8A" w14:textId="77777777" w:rsidR="00227220" w:rsidRPr="00227220" w:rsidRDefault="00227220" w:rsidP="00227220">
      <w:pPr>
        <w:rPr>
          <w:rFonts w:ascii="Cambria" w:eastAsia="MS Mincho" w:hAnsi="Cambria" w:cs="Times New Roman"/>
        </w:rPr>
      </w:pPr>
      <w:r w:rsidRPr="00227220">
        <w:rPr>
          <w:rFonts w:ascii="Cambria" w:eastAsia="MS Mincho" w:hAnsi="Cambria" w:cs="Times New Roman"/>
        </w:rPr>
        <w:t xml:space="preserve">Employment outcomes are presented across multiple years by </w:t>
      </w:r>
      <w:proofErr w:type="gramStart"/>
      <w:r w:rsidRPr="00227220">
        <w:rPr>
          <w:rFonts w:ascii="Cambria" w:eastAsia="MS Mincho" w:hAnsi="Cambria" w:cs="Times New Roman"/>
        </w:rPr>
        <w:t>program</w:t>
      </w:r>
      <w:proofErr w:type="gramEnd"/>
      <w:r w:rsidRPr="00227220">
        <w:rPr>
          <w:rFonts w:ascii="Cambria" w:eastAsia="MS Mincho" w:hAnsi="Cambria" w:cs="Times New Roman"/>
        </w:rPr>
        <w:t xml:space="preserve"> to demonstrate consistency and trends in completer placement.</w:t>
      </w:r>
    </w:p>
    <w:tbl>
      <w:tblPr>
        <w:tblW w:w="0" w:type="auto"/>
        <w:tblLook w:val="04A0" w:firstRow="1" w:lastRow="0" w:firstColumn="1" w:lastColumn="0" w:noHBand="0" w:noVBand="1"/>
      </w:tblPr>
      <w:tblGrid>
        <w:gridCol w:w="2079"/>
        <w:gridCol w:w="1637"/>
        <w:gridCol w:w="1638"/>
        <w:gridCol w:w="1638"/>
        <w:gridCol w:w="1648"/>
      </w:tblGrid>
      <w:tr w:rsidR="00227220" w:rsidRPr="00386E61" w14:paraId="4070D553" w14:textId="77777777" w:rsidTr="00386E61">
        <w:trPr>
          <w:trHeight w:val="621"/>
          <w:tblHeader/>
        </w:trPr>
        <w:tc>
          <w:tcPr>
            <w:tcW w:w="1728" w:type="dxa"/>
            <w:hideMark/>
          </w:tcPr>
          <w:p w14:paraId="2D585654" w14:textId="77777777" w:rsidR="00227220" w:rsidRPr="00386E61" w:rsidRDefault="00227220" w:rsidP="00227220">
            <w:pPr>
              <w:rPr>
                <w:rFonts w:ascii="Cambria" w:eastAsia="MS Mincho" w:hAnsi="Cambria" w:cs="Times New Roman"/>
                <w:b/>
                <w:bCs/>
              </w:rPr>
            </w:pPr>
            <w:r w:rsidRPr="00386E61">
              <w:rPr>
                <w:rFonts w:ascii="Cambria" w:eastAsia="MS Mincho" w:hAnsi="Cambria" w:cs="Times New Roman"/>
                <w:b/>
                <w:bCs/>
              </w:rPr>
              <w:lastRenderedPageBreak/>
              <w:t>Program</w:t>
            </w:r>
          </w:p>
        </w:tc>
        <w:tc>
          <w:tcPr>
            <w:tcW w:w="1728" w:type="dxa"/>
            <w:hideMark/>
          </w:tcPr>
          <w:p w14:paraId="30F49C26" w14:textId="77777777" w:rsidR="00227220" w:rsidRPr="00386E61" w:rsidRDefault="00227220" w:rsidP="00227220">
            <w:pPr>
              <w:rPr>
                <w:rFonts w:ascii="Cambria" w:eastAsia="MS Mincho" w:hAnsi="Cambria" w:cs="Times New Roman"/>
                <w:b/>
                <w:bCs/>
              </w:rPr>
            </w:pPr>
            <w:r w:rsidRPr="00386E61">
              <w:rPr>
                <w:rFonts w:ascii="Cambria" w:eastAsia="MS Mincho" w:hAnsi="Cambria" w:cs="Times New Roman"/>
                <w:b/>
                <w:bCs/>
              </w:rPr>
              <w:t>2022-23 Employed</w:t>
            </w:r>
          </w:p>
        </w:tc>
        <w:tc>
          <w:tcPr>
            <w:tcW w:w="1728" w:type="dxa"/>
            <w:hideMark/>
          </w:tcPr>
          <w:p w14:paraId="33172A28" w14:textId="77777777" w:rsidR="00227220" w:rsidRPr="00386E61" w:rsidRDefault="00227220" w:rsidP="00227220">
            <w:pPr>
              <w:rPr>
                <w:rFonts w:ascii="Cambria" w:eastAsia="MS Mincho" w:hAnsi="Cambria" w:cs="Times New Roman"/>
                <w:b/>
                <w:bCs/>
              </w:rPr>
            </w:pPr>
            <w:r w:rsidRPr="00386E61">
              <w:rPr>
                <w:rFonts w:ascii="Cambria" w:eastAsia="MS Mincho" w:hAnsi="Cambria" w:cs="Times New Roman"/>
                <w:b/>
                <w:bCs/>
              </w:rPr>
              <w:t>2023-24 Employed</w:t>
            </w:r>
          </w:p>
        </w:tc>
        <w:tc>
          <w:tcPr>
            <w:tcW w:w="1728" w:type="dxa"/>
            <w:hideMark/>
          </w:tcPr>
          <w:p w14:paraId="1AB91DE5" w14:textId="77777777" w:rsidR="00227220" w:rsidRPr="00386E61" w:rsidRDefault="00227220" w:rsidP="00227220">
            <w:pPr>
              <w:rPr>
                <w:rFonts w:ascii="Cambria" w:eastAsia="MS Mincho" w:hAnsi="Cambria" w:cs="Times New Roman"/>
                <w:b/>
                <w:bCs/>
              </w:rPr>
            </w:pPr>
            <w:r w:rsidRPr="00386E61">
              <w:rPr>
                <w:rFonts w:ascii="Cambria" w:eastAsia="MS Mincho" w:hAnsi="Cambria" w:cs="Times New Roman"/>
                <w:b/>
                <w:bCs/>
              </w:rPr>
              <w:t>2024-25 Employed</w:t>
            </w:r>
          </w:p>
        </w:tc>
        <w:tc>
          <w:tcPr>
            <w:tcW w:w="1728" w:type="dxa"/>
            <w:hideMark/>
          </w:tcPr>
          <w:p w14:paraId="4ABC9A1B" w14:textId="77777777" w:rsidR="00227220" w:rsidRPr="00386E61" w:rsidRDefault="00227220" w:rsidP="00227220">
            <w:pPr>
              <w:rPr>
                <w:rFonts w:ascii="Cambria" w:eastAsia="MS Mincho" w:hAnsi="Cambria" w:cs="Times New Roman"/>
                <w:b/>
                <w:bCs/>
              </w:rPr>
            </w:pPr>
            <w:r w:rsidRPr="00386E61">
              <w:rPr>
                <w:rFonts w:ascii="Cambria" w:eastAsia="MS Mincho" w:hAnsi="Cambria" w:cs="Times New Roman"/>
                <w:b/>
                <w:bCs/>
              </w:rPr>
              <w:t>Placement Rate</w:t>
            </w:r>
          </w:p>
        </w:tc>
      </w:tr>
      <w:tr w:rsidR="00227220" w:rsidRPr="00227220" w14:paraId="0FC9B2AC" w14:textId="77777777" w:rsidTr="00386E61">
        <w:trPr>
          <w:trHeight w:val="639"/>
          <w:tblHeader/>
        </w:trPr>
        <w:tc>
          <w:tcPr>
            <w:tcW w:w="1728" w:type="dxa"/>
            <w:hideMark/>
          </w:tcPr>
          <w:p w14:paraId="43B4B0FC" w14:textId="77777777" w:rsidR="00227220" w:rsidRPr="00227220" w:rsidRDefault="00227220" w:rsidP="00227220">
            <w:pPr>
              <w:rPr>
                <w:rFonts w:ascii="Cambria" w:eastAsia="MS Mincho" w:hAnsi="Cambria" w:cs="Times New Roman"/>
              </w:rPr>
            </w:pPr>
            <w:r w:rsidRPr="00227220">
              <w:rPr>
                <w:rFonts w:ascii="Cambria" w:eastAsia="MS Mincho" w:hAnsi="Cambria" w:cs="Times New Roman"/>
              </w:rPr>
              <w:t>Elementary Education</w:t>
            </w:r>
          </w:p>
        </w:tc>
        <w:tc>
          <w:tcPr>
            <w:tcW w:w="1728" w:type="dxa"/>
            <w:hideMark/>
          </w:tcPr>
          <w:p w14:paraId="05F6999A" w14:textId="77777777" w:rsidR="00227220" w:rsidRPr="00227220" w:rsidRDefault="00227220" w:rsidP="00227220">
            <w:pPr>
              <w:rPr>
                <w:rFonts w:ascii="Cambria" w:eastAsia="MS Mincho" w:hAnsi="Cambria" w:cs="Times New Roman"/>
              </w:rPr>
            </w:pPr>
            <w:r w:rsidRPr="00227220">
              <w:rPr>
                <w:rFonts w:ascii="Cambria" w:eastAsia="MS Mincho" w:hAnsi="Cambria" w:cs="Times New Roman"/>
              </w:rPr>
              <w:t>15</w:t>
            </w:r>
          </w:p>
        </w:tc>
        <w:tc>
          <w:tcPr>
            <w:tcW w:w="1728" w:type="dxa"/>
            <w:hideMark/>
          </w:tcPr>
          <w:p w14:paraId="606F6B8E" w14:textId="77777777" w:rsidR="00227220" w:rsidRPr="00227220" w:rsidRDefault="00227220" w:rsidP="00227220">
            <w:pPr>
              <w:rPr>
                <w:rFonts w:ascii="Cambria" w:eastAsia="MS Mincho" w:hAnsi="Cambria" w:cs="Times New Roman"/>
              </w:rPr>
            </w:pPr>
            <w:r w:rsidRPr="00227220">
              <w:rPr>
                <w:rFonts w:ascii="Cambria" w:eastAsia="MS Mincho" w:hAnsi="Cambria" w:cs="Times New Roman"/>
              </w:rPr>
              <w:t>33</w:t>
            </w:r>
          </w:p>
        </w:tc>
        <w:tc>
          <w:tcPr>
            <w:tcW w:w="1728" w:type="dxa"/>
            <w:hideMark/>
          </w:tcPr>
          <w:p w14:paraId="2D7E12C9" w14:textId="77777777" w:rsidR="00227220" w:rsidRPr="00227220" w:rsidRDefault="00227220" w:rsidP="00227220">
            <w:pPr>
              <w:rPr>
                <w:rFonts w:ascii="Cambria" w:eastAsia="MS Mincho" w:hAnsi="Cambria" w:cs="Times New Roman"/>
              </w:rPr>
            </w:pPr>
            <w:r w:rsidRPr="00227220">
              <w:rPr>
                <w:rFonts w:ascii="Cambria" w:eastAsia="MS Mincho" w:hAnsi="Cambria" w:cs="Times New Roman"/>
              </w:rPr>
              <w:t>39</w:t>
            </w:r>
          </w:p>
        </w:tc>
        <w:tc>
          <w:tcPr>
            <w:tcW w:w="1728" w:type="dxa"/>
            <w:hideMark/>
          </w:tcPr>
          <w:p w14:paraId="58A36795" w14:textId="77777777" w:rsidR="00227220" w:rsidRPr="00227220" w:rsidRDefault="00227220" w:rsidP="00227220">
            <w:pPr>
              <w:rPr>
                <w:rFonts w:ascii="Cambria" w:eastAsia="MS Mincho" w:hAnsi="Cambria" w:cs="Times New Roman"/>
              </w:rPr>
            </w:pPr>
            <w:r w:rsidRPr="00227220">
              <w:rPr>
                <w:rFonts w:ascii="Cambria" w:eastAsia="MS Mincho" w:hAnsi="Cambria" w:cs="Times New Roman"/>
              </w:rPr>
              <w:t>100%</w:t>
            </w:r>
          </w:p>
        </w:tc>
      </w:tr>
      <w:tr w:rsidR="00227220" w:rsidRPr="00227220" w14:paraId="0471ED72" w14:textId="77777777" w:rsidTr="00386E61">
        <w:trPr>
          <w:tblHeader/>
        </w:trPr>
        <w:tc>
          <w:tcPr>
            <w:tcW w:w="1728" w:type="dxa"/>
            <w:hideMark/>
          </w:tcPr>
          <w:p w14:paraId="47D82768" w14:textId="77777777" w:rsidR="00227220" w:rsidRPr="00227220" w:rsidRDefault="00227220" w:rsidP="00227220">
            <w:pPr>
              <w:rPr>
                <w:rFonts w:ascii="Cambria" w:eastAsia="MS Mincho" w:hAnsi="Cambria" w:cs="Times New Roman"/>
              </w:rPr>
            </w:pPr>
            <w:r w:rsidRPr="00227220">
              <w:rPr>
                <w:rFonts w:ascii="Cambria" w:eastAsia="MS Mincho" w:hAnsi="Cambria" w:cs="Times New Roman"/>
              </w:rPr>
              <w:t>Elementary/Special Education</w:t>
            </w:r>
          </w:p>
        </w:tc>
        <w:tc>
          <w:tcPr>
            <w:tcW w:w="1728" w:type="dxa"/>
            <w:hideMark/>
          </w:tcPr>
          <w:p w14:paraId="4A6CA017" w14:textId="77777777" w:rsidR="00227220" w:rsidRPr="00227220" w:rsidRDefault="00227220" w:rsidP="00227220">
            <w:pPr>
              <w:rPr>
                <w:rFonts w:ascii="Cambria" w:eastAsia="MS Mincho" w:hAnsi="Cambria" w:cs="Times New Roman"/>
              </w:rPr>
            </w:pPr>
            <w:r w:rsidRPr="00227220">
              <w:rPr>
                <w:rFonts w:ascii="Cambria" w:eastAsia="MS Mincho" w:hAnsi="Cambria" w:cs="Times New Roman"/>
              </w:rPr>
              <w:t>9</w:t>
            </w:r>
          </w:p>
        </w:tc>
        <w:tc>
          <w:tcPr>
            <w:tcW w:w="1728" w:type="dxa"/>
            <w:hideMark/>
          </w:tcPr>
          <w:p w14:paraId="44466DFE" w14:textId="77777777" w:rsidR="00227220" w:rsidRPr="00227220" w:rsidRDefault="00227220" w:rsidP="00227220">
            <w:pPr>
              <w:rPr>
                <w:rFonts w:ascii="Cambria" w:eastAsia="MS Mincho" w:hAnsi="Cambria" w:cs="Times New Roman"/>
              </w:rPr>
            </w:pPr>
            <w:r w:rsidRPr="00227220">
              <w:rPr>
                <w:rFonts w:ascii="Cambria" w:eastAsia="MS Mincho" w:hAnsi="Cambria" w:cs="Times New Roman"/>
              </w:rPr>
              <w:t>12</w:t>
            </w:r>
          </w:p>
        </w:tc>
        <w:tc>
          <w:tcPr>
            <w:tcW w:w="1728" w:type="dxa"/>
            <w:hideMark/>
          </w:tcPr>
          <w:p w14:paraId="5CF688BB" w14:textId="77777777" w:rsidR="00227220" w:rsidRPr="00227220" w:rsidRDefault="00227220" w:rsidP="00227220">
            <w:pPr>
              <w:rPr>
                <w:rFonts w:ascii="Cambria" w:eastAsia="MS Mincho" w:hAnsi="Cambria" w:cs="Times New Roman"/>
              </w:rPr>
            </w:pPr>
            <w:r w:rsidRPr="00227220">
              <w:rPr>
                <w:rFonts w:ascii="Cambria" w:eastAsia="MS Mincho" w:hAnsi="Cambria" w:cs="Times New Roman"/>
              </w:rPr>
              <w:t>21</w:t>
            </w:r>
          </w:p>
        </w:tc>
        <w:tc>
          <w:tcPr>
            <w:tcW w:w="1728" w:type="dxa"/>
            <w:hideMark/>
          </w:tcPr>
          <w:p w14:paraId="78E85781" w14:textId="77777777" w:rsidR="00227220" w:rsidRPr="00227220" w:rsidRDefault="00227220" w:rsidP="00227220">
            <w:pPr>
              <w:rPr>
                <w:rFonts w:ascii="Cambria" w:eastAsia="MS Mincho" w:hAnsi="Cambria" w:cs="Times New Roman"/>
              </w:rPr>
            </w:pPr>
            <w:r w:rsidRPr="00227220">
              <w:rPr>
                <w:rFonts w:ascii="Cambria" w:eastAsia="MS Mincho" w:hAnsi="Cambria" w:cs="Times New Roman"/>
              </w:rPr>
              <w:t>100%</w:t>
            </w:r>
          </w:p>
        </w:tc>
      </w:tr>
      <w:tr w:rsidR="00227220" w:rsidRPr="00227220" w14:paraId="1F000481" w14:textId="77777777" w:rsidTr="00386E61">
        <w:trPr>
          <w:tblHeader/>
        </w:trPr>
        <w:tc>
          <w:tcPr>
            <w:tcW w:w="1728" w:type="dxa"/>
            <w:hideMark/>
          </w:tcPr>
          <w:p w14:paraId="21AEF260" w14:textId="77777777" w:rsidR="00227220" w:rsidRPr="00227220" w:rsidRDefault="00227220" w:rsidP="00227220">
            <w:pPr>
              <w:rPr>
                <w:rFonts w:ascii="Cambria" w:eastAsia="MS Mincho" w:hAnsi="Cambria" w:cs="Times New Roman"/>
              </w:rPr>
            </w:pPr>
            <w:r w:rsidRPr="00227220">
              <w:rPr>
                <w:rFonts w:ascii="Cambria" w:eastAsia="MS Mincho" w:hAnsi="Cambria" w:cs="Times New Roman"/>
              </w:rPr>
              <w:t>Secondary Education</w:t>
            </w:r>
          </w:p>
        </w:tc>
        <w:tc>
          <w:tcPr>
            <w:tcW w:w="1728" w:type="dxa"/>
            <w:hideMark/>
          </w:tcPr>
          <w:p w14:paraId="4F951D0C" w14:textId="77777777" w:rsidR="00227220" w:rsidRPr="00227220" w:rsidRDefault="00227220" w:rsidP="00227220">
            <w:pPr>
              <w:rPr>
                <w:rFonts w:ascii="Cambria" w:eastAsia="MS Mincho" w:hAnsi="Cambria" w:cs="Times New Roman"/>
              </w:rPr>
            </w:pPr>
            <w:r w:rsidRPr="00227220">
              <w:rPr>
                <w:rFonts w:ascii="Cambria" w:eastAsia="MS Mincho" w:hAnsi="Cambria" w:cs="Times New Roman"/>
              </w:rPr>
              <w:t>8</w:t>
            </w:r>
          </w:p>
        </w:tc>
        <w:tc>
          <w:tcPr>
            <w:tcW w:w="1728" w:type="dxa"/>
            <w:hideMark/>
          </w:tcPr>
          <w:p w14:paraId="26883CD6" w14:textId="77777777" w:rsidR="00227220" w:rsidRPr="00227220" w:rsidRDefault="00227220" w:rsidP="00227220">
            <w:pPr>
              <w:rPr>
                <w:rFonts w:ascii="Cambria" w:eastAsia="MS Mincho" w:hAnsi="Cambria" w:cs="Times New Roman"/>
              </w:rPr>
            </w:pPr>
            <w:r w:rsidRPr="00227220">
              <w:rPr>
                <w:rFonts w:ascii="Cambria" w:eastAsia="MS Mincho" w:hAnsi="Cambria" w:cs="Times New Roman"/>
              </w:rPr>
              <w:t>12</w:t>
            </w:r>
          </w:p>
        </w:tc>
        <w:tc>
          <w:tcPr>
            <w:tcW w:w="1728" w:type="dxa"/>
            <w:hideMark/>
          </w:tcPr>
          <w:p w14:paraId="5392B1A9" w14:textId="77777777" w:rsidR="00227220" w:rsidRPr="00227220" w:rsidRDefault="00227220" w:rsidP="00227220">
            <w:pPr>
              <w:rPr>
                <w:rFonts w:ascii="Cambria" w:eastAsia="MS Mincho" w:hAnsi="Cambria" w:cs="Times New Roman"/>
              </w:rPr>
            </w:pPr>
            <w:r w:rsidRPr="00227220">
              <w:rPr>
                <w:rFonts w:ascii="Cambria" w:eastAsia="MS Mincho" w:hAnsi="Cambria" w:cs="Times New Roman"/>
              </w:rPr>
              <w:t>9</w:t>
            </w:r>
          </w:p>
        </w:tc>
        <w:tc>
          <w:tcPr>
            <w:tcW w:w="1728" w:type="dxa"/>
            <w:hideMark/>
          </w:tcPr>
          <w:p w14:paraId="3DB68B05" w14:textId="77777777" w:rsidR="00227220" w:rsidRPr="00227220" w:rsidRDefault="00227220" w:rsidP="00227220">
            <w:pPr>
              <w:rPr>
                <w:rFonts w:ascii="Cambria" w:eastAsia="MS Mincho" w:hAnsi="Cambria" w:cs="Times New Roman"/>
              </w:rPr>
            </w:pPr>
            <w:r w:rsidRPr="00227220">
              <w:rPr>
                <w:rFonts w:ascii="Cambria" w:eastAsia="MS Mincho" w:hAnsi="Cambria" w:cs="Times New Roman"/>
              </w:rPr>
              <w:t>100%</w:t>
            </w:r>
          </w:p>
        </w:tc>
      </w:tr>
      <w:tr w:rsidR="00227220" w:rsidRPr="00227220" w14:paraId="2158071B" w14:textId="77777777" w:rsidTr="00386E61">
        <w:trPr>
          <w:tblHeader/>
        </w:trPr>
        <w:tc>
          <w:tcPr>
            <w:tcW w:w="1728" w:type="dxa"/>
            <w:hideMark/>
          </w:tcPr>
          <w:p w14:paraId="5EB9797D" w14:textId="77777777" w:rsidR="00227220" w:rsidRPr="00227220" w:rsidRDefault="00227220" w:rsidP="00227220">
            <w:pPr>
              <w:rPr>
                <w:rFonts w:ascii="Cambria" w:eastAsia="MS Mincho" w:hAnsi="Cambria" w:cs="Times New Roman"/>
              </w:rPr>
            </w:pPr>
            <w:r w:rsidRPr="00227220">
              <w:rPr>
                <w:rFonts w:ascii="Cambria" w:eastAsia="MS Mincho" w:hAnsi="Cambria" w:cs="Times New Roman"/>
              </w:rPr>
              <w:t>Special Education</w:t>
            </w:r>
          </w:p>
        </w:tc>
        <w:tc>
          <w:tcPr>
            <w:tcW w:w="1728" w:type="dxa"/>
            <w:hideMark/>
          </w:tcPr>
          <w:p w14:paraId="0C76AC32" w14:textId="77777777" w:rsidR="00227220" w:rsidRPr="00227220" w:rsidRDefault="00227220" w:rsidP="00227220">
            <w:pPr>
              <w:rPr>
                <w:rFonts w:ascii="Cambria" w:eastAsia="MS Mincho" w:hAnsi="Cambria" w:cs="Times New Roman"/>
              </w:rPr>
            </w:pPr>
            <w:r w:rsidRPr="00227220">
              <w:rPr>
                <w:rFonts w:ascii="Cambria" w:eastAsia="MS Mincho" w:hAnsi="Cambria" w:cs="Times New Roman"/>
              </w:rPr>
              <w:t>0</w:t>
            </w:r>
          </w:p>
        </w:tc>
        <w:tc>
          <w:tcPr>
            <w:tcW w:w="1728" w:type="dxa"/>
            <w:hideMark/>
          </w:tcPr>
          <w:p w14:paraId="3FB8B056" w14:textId="77777777" w:rsidR="00227220" w:rsidRPr="00227220" w:rsidRDefault="00227220" w:rsidP="00227220">
            <w:pPr>
              <w:rPr>
                <w:rFonts w:ascii="Cambria" w:eastAsia="MS Mincho" w:hAnsi="Cambria" w:cs="Times New Roman"/>
              </w:rPr>
            </w:pPr>
            <w:r w:rsidRPr="00227220">
              <w:rPr>
                <w:rFonts w:ascii="Cambria" w:eastAsia="MS Mincho" w:hAnsi="Cambria" w:cs="Times New Roman"/>
              </w:rPr>
              <w:t>0</w:t>
            </w:r>
          </w:p>
        </w:tc>
        <w:tc>
          <w:tcPr>
            <w:tcW w:w="1728" w:type="dxa"/>
            <w:hideMark/>
          </w:tcPr>
          <w:p w14:paraId="2B51B999" w14:textId="77777777" w:rsidR="00227220" w:rsidRPr="00227220" w:rsidRDefault="00227220" w:rsidP="00227220">
            <w:pPr>
              <w:rPr>
                <w:rFonts w:ascii="Cambria" w:eastAsia="MS Mincho" w:hAnsi="Cambria" w:cs="Times New Roman"/>
              </w:rPr>
            </w:pPr>
            <w:r w:rsidRPr="00227220">
              <w:rPr>
                <w:rFonts w:ascii="Cambria" w:eastAsia="MS Mincho" w:hAnsi="Cambria" w:cs="Times New Roman"/>
              </w:rPr>
              <w:t>9</w:t>
            </w:r>
          </w:p>
        </w:tc>
        <w:tc>
          <w:tcPr>
            <w:tcW w:w="1728" w:type="dxa"/>
            <w:hideMark/>
          </w:tcPr>
          <w:p w14:paraId="7949DAB3" w14:textId="77777777" w:rsidR="00227220" w:rsidRPr="00227220" w:rsidRDefault="00227220" w:rsidP="00227220">
            <w:pPr>
              <w:rPr>
                <w:rFonts w:ascii="Cambria" w:eastAsia="MS Mincho" w:hAnsi="Cambria" w:cs="Times New Roman"/>
              </w:rPr>
            </w:pPr>
            <w:r w:rsidRPr="00227220">
              <w:rPr>
                <w:rFonts w:ascii="Cambria" w:eastAsia="MS Mincho" w:hAnsi="Cambria" w:cs="Times New Roman"/>
              </w:rPr>
              <w:t>100%</w:t>
            </w:r>
          </w:p>
        </w:tc>
      </w:tr>
    </w:tbl>
    <w:p w14:paraId="491556DF" w14:textId="77777777" w:rsidR="00227220" w:rsidRPr="00227220" w:rsidRDefault="00227220" w:rsidP="00227220">
      <w:pPr>
        <w:rPr>
          <w:rFonts w:ascii="Cambria" w:eastAsia="MS Mincho" w:hAnsi="Cambria" w:cs="Times New Roman"/>
        </w:rPr>
      </w:pPr>
      <w:r w:rsidRPr="00227220">
        <w:rPr>
          <w:rFonts w:ascii="Cambria" w:eastAsia="MS Mincho" w:hAnsi="Cambria" w:cs="Times New Roman"/>
        </w:rPr>
        <w:t>Figure: Multi-year employment outcomes by program.</w:t>
      </w:r>
    </w:p>
    <w:p w14:paraId="52B28E77" w14:textId="77777777" w:rsidR="00227220" w:rsidRPr="00227220" w:rsidRDefault="00227220" w:rsidP="00227220">
      <w:pPr>
        <w:rPr>
          <w:rFonts w:ascii="Cambria" w:eastAsia="MS Mincho" w:hAnsi="Cambria" w:cs="Times New Roman"/>
        </w:rPr>
      </w:pPr>
      <w:r w:rsidRPr="00227220">
        <w:rPr>
          <w:rFonts w:ascii="Cambria" w:eastAsia="MS Mincho" w:hAnsi="Cambria" w:cs="Times New Roman"/>
          <w:noProof/>
        </w:rPr>
        <w:drawing>
          <wp:inline distT="0" distB="0" distL="0" distR="0" wp14:anchorId="35E05917" wp14:editId="624148B3">
            <wp:extent cx="5486400" cy="4118610"/>
            <wp:effectExtent l="0" t="0" r="0" b="0"/>
            <wp:docPr id="11" name="Picture 1" descr="Line graph showing employment outcomes by education program from academic years 2022-23 to 2024-25, with four colored lines representing Elementary Education, Elementary/Special Education, Secondary Education, and Special Education. Notable trends include a steady increase in Elementary Education employment from 15 to 39 graduates, growth in Elementary/Special Education from 9 to 21, a peak then decline in Secondary Education around 12 to 9, and a rise in Special Education employment starting at zero to 9 gradu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Line graph showing employment outcomes by education program from academic years 2022-23 to 2024-25, with four colored lines representing Elementary Education, Elementary/Special Education, Secondary Education, and Special Education. Notable trends include a steady increase in Elementary Education employment from 15 to 39 graduates, growth in Elementary/Special Education from 9 to 21, a peak then decline in Secondary Education around 12 to 9, and a rise in Special Education employment starting at zero to 9 graduate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4118610"/>
                    </a:xfrm>
                    <a:prstGeom prst="rect">
                      <a:avLst/>
                    </a:prstGeom>
                    <a:noFill/>
                    <a:ln>
                      <a:noFill/>
                    </a:ln>
                  </pic:spPr>
                </pic:pic>
              </a:graphicData>
            </a:graphic>
          </wp:inline>
        </w:drawing>
      </w:r>
    </w:p>
    <w:p w14:paraId="271042D3" w14:textId="77777777" w:rsidR="00227220" w:rsidRPr="00227220" w:rsidRDefault="00227220" w:rsidP="00227220">
      <w:pPr>
        <w:rPr>
          <w:rFonts w:ascii="Cambria" w:eastAsia="MS Mincho" w:hAnsi="Cambria" w:cs="Times New Roman"/>
        </w:rPr>
      </w:pPr>
      <w:r w:rsidRPr="00227220">
        <w:rPr>
          <w:rFonts w:ascii="Cambria" w:eastAsia="MS Mincho" w:hAnsi="Cambria" w:cs="Times New Roman"/>
        </w:rPr>
        <w:t>Across all programs, employment outcomes remain strong with consistent placement rates at 100%. The increase in employed graduates in Elementary and Elementary/Special Education reflects program growth and workforce demand. Special Education shows new completers entering the workforce in 2024–25, further addressing critical shortage areas.</w:t>
      </w:r>
    </w:p>
    <w:p w14:paraId="32512654" w14:textId="77777777" w:rsidR="000E7191" w:rsidRDefault="00F25EA8" w:rsidP="004D2468">
      <w:pPr>
        <w:pStyle w:val="Heading2"/>
      </w:pPr>
      <w:r>
        <w:lastRenderedPageBreak/>
        <w:t>Executive Summary</w:t>
      </w:r>
    </w:p>
    <w:p w14:paraId="6E382986" w14:textId="77777777" w:rsidR="000E7191" w:rsidRDefault="00F25EA8">
      <w:r>
        <w:t>- Strong student learning impact demonstrated through SLO data</w:t>
      </w:r>
      <w:r>
        <w:br/>
        <w:t>- High licensure pass rates (near 100%)</w:t>
      </w:r>
      <w:r>
        <w:br/>
        <w:t>- 100% employment placement rates</w:t>
      </w:r>
      <w:r>
        <w:br/>
        <w:t>- Continuous improvement driven by stakeholder feedback</w:t>
      </w:r>
    </w:p>
    <w:p w14:paraId="68072BA6" w14:textId="7D2774D0" w:rsidR="00BE0344" w:rsidRDefault="00A0652B" w:rsidP="00A0652B">
      <w:pPr>
        <w:pStyle w:val="Heading2"/>
      </w:pPr>
      <w:r>
        <w:t>CAEP Accredited Programs Since 2023:</w:t>
      </w:r>
    </w:p>
    <w:p w14:paraId="6FCD943C" w14:textId="77777777" w:rsidR="00A0652B" w:rsidRDefault="00A0652B" w:rsidP="00A0652B">
      <w:pPr>
        <w:jc w:val="center"/>
        <w:rPr>
          <w:b/>
          <w:bCs/>
          <w:sz w:val="28"/>
          <w:szCs w:val="28"/>
        </w:rPr>
      </w:pPr>
      <w:r w:rsidRPr="0036510C">
        <w:rPr>
          <w:b/>
          <w:bCs/>
          <w:sz w:val="28"/>
          <w:szCs w:val="28"/>
          <w:u w:val="single"/>
        </w:rPr>
        <w:t>Undergraduate Degrees</w:t>
      </w:r>
      <w:r>
        <w:rPr>
          <w:b/>
          <w:bCs/>
          <w:sz w:val="28"/>
          <w:szCs w:val="28"/>
        </w:rPr>
        <w:t>:</w:t>
      </w:r>
    </w:p>
    <w:p w14:paraId="3CBCC226" w14:textId="77777777" w:rsidR="00A0652B" w:rsidRPr="0036510C" w:rsidRDefault="00A0652B" w:rsidP="00A0652B">
      <w:pPr>
        <w:pStyle w:val="ListParagraph"/>
        <w:numPr>
          <w:ilvl w:val="0"/>
          <w:numId w:val="10"/>
        </w:numPr>
        <w:spacing w:after="160" w:line="259" w:lineRule="auto"/>
        <w:jc w:val="center"/>
        <w:rPr>
          <w:b/>
          <w:bCs/>
          <w:sz w:val="28"/>
          <w:szCs w:val="28"/>
        </w:rPr>
      </w:pPr>
      <w:r w:rsidRPr="0036510C">
        <w:rPr>
          <w:b/>
          <w:bCs/>
          <w:sz w:val="28"/>
          <w:szCs w:val="28"/>
        </w:rPr>
        <w:t>Elementary Education</w:t>
      </w:r>
    </w:p>
    <w:p w14:paraId="30710B7D" w14:textId="77777777" w:rsidR="00A0652B" w:rsidRDefault="00A0652B" w:rsidP="00A0652B">
      <w:pPr>
        <w:pStyle w:val="ListParagraph"/>
        <w:numPr>
          <w:ilvl w:val="0"/>
          <w:numId w:val="10"/>
        </w:numPr>
        <w:spacing w:after="160" w:line="259" w:lineRule="auto"/>
        <w:jc w:val="center"/>
        <w:rPr>
          <w:b/>
          <w:bCs/>
          <w:sz w:val="28"/>
          <w:szCs w:val="28"/>
        </w:rPr>
      </w:pPr>
      <w:r w:rsidRPr="0036510C">
        <w:rPr>
          <w:b/>
          <w:bCs/>
          <w:sz w:val="28"/>
          <w:szCs w:val="28"/>
        </w:rPr>
        <w:t>Elementary Education/Special Education</w:t>
      </w:r>
    </w:p>
    <w:p w14:paraId="7BD29286" w14:textId="77777777" w:rsidR="00A0652B" w:rsidRPr="0036510C" w:rsidRDefault="00A0652B" w:rsidP="00A0652B">
      <w:pPr>
        <w:pStyle w:val="ListParagraph"/>
        <w:numPr>
          <w:ilvl w:val="0"/>
          <w:numId w:val="10"/>
        </w:numPr>
        <w:spacing w:after="160" w:line="259" w:lineRule="auto"/>
        <w:jc w:val="center"/>
        <w:rPr>
          <w:b/>
          <w:bCs/>
          <w:sz w:val="28"/>
          <w:szCs w:val="28"/>
        </w:rPr>
      </w:pPr>
      <w:r>
        <w:rPr>
          <w:b/>
          <w:bCs/>
          <w:sz w:val="28"/>
          <w:szCs w:val="28"/>
        </w:rPr>
        <w:t>Special Education</w:t>
      </w:r>
    </w:p>
    <w:p w14:paraId="584C0FE5" w14:textId="77777777" w:rsidR="00A0652B" w:rsidRPr="0036510C" w:rsidRDefault="00A0652B" w:rsidP="00A0652B">
      <w:pPr>
        <w:pStyle w:val="ListParagraph"/>
        <w:numPr>
          <w:ilvl w:val="0"/>
          <w:numId w:val="10"/>
        </w:numPr>
        <w:spacing w:after="160" w:line="259" w:lineRule="auto"/>
        <w:jc w:val="center"/>
        <w:rPr>
          <w:b/>
          <w:bCs/>
          <w:sz w:val="28"/>
          <w:szCs w:val="28"/>
        </w:rPr>
      </w:pPr>
      <w:r w:rsidRPr="0036510C">
        <w:rPr>
          <w:b/>
          <w:bCs/>
          <w:sz w:val="28"/>
          <w:szCs w:val="28"/>
        </w:rPr>
        <w:t>Biology Education</w:t>
      </w:r>
    </w:p>
    <w:p w14:paraId="790AAFB6" w14:textId="77777777" w:rsidR="00A0652B" w:rsidRPr="0036510C" w:rsidRDefault="00A0652B" w:rsidP="00A0652B">
      <w:pPr>
        <w:pStyle w:val="ListParagraph"/>
        <w:numPr>
          <w:ilvl w:val="0"/>
          <w:numId w:val="10"/>
        </w:numPr>
        <w:spacing w:after="160" w:line="259" w:lineRule="auto"/>
        <w:jc w:val="center"/>
        <w:rPr>
          <w:b/>
          <w:bCs/>
          <w:sz w:val="28"/>
          <w:szCs w:val="28"/>
        </w:rPr>
      </w:pPr>
      <w:r w:rsidRPr="0036510C">
        <w:rPr>
          <w:b/>
          <w:bCs/>
          <w:sz w:val="28"/>
          <w:szCs w:val="28"/>
        </w:rPr>
        <w:t>Business Education</w:t>
      </w:r>
    </w:p>
    <w:p w14:paraId="2A03CC0F" w14:textId="77777777" w:rsidR="00A0652B" w:rsidRPr="0036510C" w:rsidRDefault="00A0652B" w:rsidP="00A0652B">
      <w:pPr>
        <w:pStyle w:val="ListParagraph"/>
        <w:numPr>
          <w:ilvl w:val="0"/>
          <w:numId w:val="10"/>
        </w:numPr>
        <w:spacing w:after="160" w:line="259" w:lineRule="auto"/>
        <w:jc w:val="center"/>
        <w:rPr>
          <w:b/>
          <w:bCs/>
          <w:sz w:val="28"/>
          <w:szCs w:val="28"/>
        </w:rPr>
      </w:pPr>
      <w:r w:rsidRPr="0036510C">
        <w:rPr>
          <w:b/>
          <w:bCs/>
          <w:sz w:val="28"/>
          <w:szCs w:val="28"/>
        </w:rPr>
        <w:t>Computer Education</w:t>
      </w:r>
    </w:p>
    <w:p w14:paraId="6EB82780" w14:textId="77777777" w:rsidR="00A0652B" w:rsidRPr="0036510C" w:rsidRDefault="00A0652B" w:rsidP="00A0652B">
      <w:pPr>
        <w:pStyle w:val="ListParagraph"/>
        <w:numPr>
          <w:ilvl w:val="0"/>
          <w:numId w:val="10"/>
        </w:numPr>
        <w:spacing w:after="160" w:line="259" w:lineRule="auto"/>
        <w:jc w:val="center"/>
        <w:rPr>
          <w:b/>
          <w:bCs/>
          <w:sz w:val="28"/>
          <w:szCs w:val="28"/>
        </w:rPr>
      </w:pPr>
      <w:r w:rsidRPr="0036510C">
        <w:rPr>
          <w:b/>
          <w:bCs/>
          <w:sz w:val="28"/>
          <w:szCs w:val="28"/>
        </w:rPr>
        <w:t>English Education</w:t>
      </w:r>
    </w:p>
    <w:p w14:paraId="29D0415A" w14:textId="77777777" w:rsidR="00A0652B" w:rsidRPr="0036510C" w:rsidRDefault="00A0652B" w:rsidP="00A0652B">
      <w:pPr>
        <w:pStyle w:val="ListParagraph"/>
        <w:numPr>
          <w:ilvl w:val="0"/>
          <w:numId w:val="10"/>
        </w:numPr>
        <w:spacing w:after="160" w:line="259" w:lineRule="auto"/>
        <w:jc w:val="center"/>
        <w:rPr>
          <w:b/>
          <w:bCs/>
          <w:sz w:val="28"/>
          <w:szCs w:val="28"/>
        </w:rPr>
      </w:pPr>
      <w:r w:rsidRPr="0036510C">
        <w:rPr>
          <w:b/>
          <w:bCs/>
          <w:sz w:val="28"/>
          <w:szCs w:val="28"/>
        </w:rPr>
        <w:t>Math Education</w:t>
      </w:r>
    </w:p>
    <w:p w14:paraId="3567EA3F" w14:textId="77777777" w:rsidR="00A0652B" w:rsidRPr="0036510C" w:rsidRDefault="00A0652B" w:rsidP="00A0652B">
      <w:pPr>
        <w:pStyle w:val="ListParagraph"/>
        <w:numPr>
          <w:ilvl w:val="0"/>
          <w:numId w:val="10"/>
        </w:numPr>
        <w:spacing w:after="160" w:line="259" w:lineRule="auto"/>
        <w:jc w:val="center"/>
        <w:rPr>
          <w:b/>
          <w:bCs/>
          <w:sz w:val="28"/>
          <w:szCs w:val="28"/>
        </w:rPr>
      </w:pPr>
      <w:r w:rsidRPr="0036510C">
        <w:rPr>
          <w:b/>
          <w:bCs/>
          <w:sz w:val="28"/>
          <w:szCs w:val="28"/>
        </w:rPr>
        <w:t>Physical Education</w:t>
      </w:r>
    </w:p>
    <w:p w14:paraId="77B4B547" w14:textId="77777777" w:rsidR="00A0652B" w:rsidRDefault="00A0652B"/>
    <w:sectPr w:rsidR="00A0652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5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6B695F1E"/>
    <w:multiLevelType w:val="hybridMultilevel"/>
    <w:tmpl w:val="82C08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2115917">
    <w:abstractNumId w:val="8"/>
  </w:num>
  <w:num w:numId="2" w16cid:durableId="829171802">
    <w:abstractNumId w:val="6"/>
  </w:num>
  <w:num w:numId="3" w16cid:durableId="1430614063">
    <w:abstractNumId w:val="5"/>
  </w:num>
  <w:num w:numId="4" w16cid:durableId="724917263">
    <w:abstractNumId w:val="4"/>
  </w:num>
  <w:num w:numId="5" w16cid:durableId="1384282620">
    <w:abstractNumId w:val="7"/>
  </w:num>
  <w:num w:numId="6" w16cid:durableId="1070928034">
    <w:abstractNumId w:val="3"/>
  </w:num>
  <w:num w:numId="7" w16cid:durableId="1440219292">
    <w:abstractNumId w:val="2"/>
  </w:num>
  <w:num w:numId="8" w16cid:durableId="414789984">
    <w:abstractNumId w:val="1"/>
  </w:num>
  <w:num w:numId="9" w16cid:durableId="1864243179">
    <w:abstractNumId w:val="0"/>
  </w:num>
  <w:num w:numId="10" w16cid:durableId="18041494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readOnly" w:enforcement="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617C"/>
    <w:rsid w:val="00034616"/>
    <w:rsid w:val="0005276D"/>
    <w:rsid w:val="0006063C"/>
    <w:rsid w:val="000C7332"/>
    <w:rsid w:val="000E7191"/>
    <w:rsid w:val="0015074B"/>
    <w:rsid w:val="0019157A"/>
    <w:rsid w:val="00227220"/>
    <w:rsid w:val="0029639D"/>
    <w:rsid w:val="002C19B5"/>
    <w:rsid w:val="002E008F"/>
    <w:rsid w:val="002E21BB"/>
    <w:rsid w:val="00326F90"/>
    <w:rsid w:val="0036351B"/>
    <w:rsid w:val="00386E61"/>
    <w:rsid w:val="00431BC5"/>
    <w:rsid w:val="00433C32"/>
    <w:rsid w:val="00453133"/>
    <w:rsid w:val="004D2468"/>
    <w:rsid w:val="00590AB1"/>
    <w:rsid w:val="005D0951"/>
    <w:rsid w:val="00611EA7"/>
    <w:rsid w:val="006B4F4D"/>
    <w:rsid w:val="006C057C"/>
    <w:rsid w:val="00900787"/>
    <w:rsid w:val="00910C55"/>
    <w:rsid w:val="00A0652B"/>
    <w:rsid w:val="00A57C83"/>
    <w:rsid w:val="00AA1D8D"/>
    <w:rsid w:val="00B47730"/>
    <w:rsid w:val="00B72322"/>
    <w:rsid w:val="00BE0344"/>
    <w:rsid w:val="00C20ED9"/>
    <w:rsid w:val="00C40FF5"/>
    <w:rsid w:val="00C51FA8"/>
    <w:rsid w:val="00CB0664"/>
    <w:rsid w:val="00DC67C0"/>
    <w:rsid w:val="00DE174B"/>
    <w:rsid w:val="00F25EA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3B4679"/>
  <w14:defaultImageDpi w14:val="300"/>
  <w15:docId w15:val="{55C97173-729F-49A6-AF0A-2E8285A7C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Title"/>
    <w:next w:val="Normal"/>
    <w:link w:val="Heading1Char"/>
    <w:uiPriority w:val="9"/>
    <w:qFormat/>
    <w:rsid w:val="00590AB1"/>
    <w:pPr>
      <w:outlineLvl w:val="0"/>
    </w:p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590AB1"/>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B72322"/>
    <w:rPr>
      <w:color w:val="0000FF" w:themeColor="hyperlink"/>
      <w:u w:val="single"/>
    </w:rPr>
  </w:style>
  <w:style w:type="character" w:styleId="UnresolvedMention">
    <w:name w:val="Unresolved Mention"/>
    <w:basedOn w:val="DefaultParagraphFont"/>
    <w:uiPriority w:val="99"/>
    <w:semiHidden/>
    <w:unhideWhenUsed/>
    <w:rsid w:val="00B723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su.edu/about-dsu/accreditatio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dsu.edu/about-dsu/accreditation/"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ac80a0b-f734-4b10-8b1b-417d537705e0">
      <Terms xmlns="http://schemas.microsoft.com/office/infopath/2007/PartnerControls"/>
    </lcf76f155ced4ddcb4097134ff3c332f>
    <TaxCatchAll xmlns="91c03298-90c1-4eee-8119-424120b797a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7A3C46FC315FD40B0F0B1A3EAA7FF0D" ma:contentTypeVersion="15" ma:contentTypeDescription="Create a new document." ma:contentTypeScope="" ma:versionID="87c42d62677979a28fe6b3d7078c5017">
  <xsd:schema xmlns:xsd="http://www.w3.org/2001/XMLSchema" xmlns:xs="http://www.w3.org/2001/XMLSchema" xmlns:p="http://schemas.microsoft.com/office/2006/metadata/properties" xmlns:ns2="8ac80a0b-f734-4b10-8b1b-417d537705e0" xmlns:ns3="91c03298-90c1-4eee-8119-424120b797a3" targetNamespace="http://schemas.microsoft.com/office/2006/metadata/properties" ma:root="true" ma:fieldsID="4003984e8b7fd942c420b1e174e2a9d4" ns2:_="" ns3:_="">
    <xsd:import namespace="8ac80a0b-f734-4b10-8b1b-417d537705e0"/>
    <xsd:import namespace="91c03298-90c1-4eee-8119-424120b797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80a0b-f734-4b10-8b1b-417d537705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806c4ce-b352-41d5-8dc2-600f6ab43a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c03298-90c1-4eee-8119-424120b797a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95ea740-68b1-4177-b5e3-3e91788f9e02}" ma:internalName="TaxCatchAll" ma:showField="CatchAllData" ma:web="91c03298-90c1-4eee-8119-424120b797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316F25-F4B4-4B32-815E-4FBEC9BC692D}">
  <ds:schemaRefs>
    <ds:schemaRef ds:uri="http://schemas.microsoft.com/sharepoint/v3/contenttype/forms"/>
  </ds:schemaRefs>
</ds:datastoreItem>
</file>

<file path=customXml/itemProps2.xml><?xml version="1.0" encoding="utf-8"?>
<ds:datastoreItem xmlns:ds="http://schemas.openxmlformats.org/officeDocument/2006/customXml" ds:itemID="{07549BA0-20FE-4F0A-B6AF-5CB6555F609A}">
  <ds:schemaRefs>
    <ds:schemaRef ds:uri="http://schemas.microsoft.com/office/2006/metadata/properties"/>
    <ds:schemaRef ds:uri="http://schemas.microsoft.com/office/infopath/2007/PartnerControls"/>
    <ds:schemaRef ds:uri="8ac80a0b-f734-4b10-8b1b-417d537705e0"/>
    <ds:schemaRef ds:uri="91c03298-90c1-4eee-8119-424120b797a3"/>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BC34FDD3-C3EB-484E-B8BA-DCAB2DE9D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c80a0b-f734-4b10-8b1b-417d537705e0"/>
    <ds:schemaRef ds:uri="91c03298-90c1-4eee-8119-424120b79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5</Pages>
  <Words>647</Words>
  <Characters>3689</Characters>
  <Application>Microsoft Office Word</Application>
  <DocSecurity>8</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CAEP Annual reporting Measures</dc:title>
  <dc:subject/>
  <dc:creator>python-docx</dc:creator>
  <cp:keywords/>
  <dc:description>generated by python-docx</dc:description>
  <cp:lastModifiedBy>Lutovsky, Joe</cp:lastModifiedBy>
  <cp:revision>26</cp:revision>
  <dcterms:created xsi:type="dcterms:W3CDTF">2026-04-21T14:57:00Z</dcterms:created>
  <dcterms:modified xsi:type="dcterms:W3CDTF">2026-04-22T20:27:00Z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0x01010097A3C46FC315FD40B0F0B1A3EAA7FF0D</vt:lpwstr>
  </property>
  <property fmtid="{D5CDD505-2E9C-101B-9397-08002B2CF9AE}" pid="3" name="MediaServiceImageTags">
    <vt:lpwstr/>
  </property>
</Properties>
</file>